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3162770" w:displacedByCustomXml="next"/>
    <w:sdt>
      <w:sdtPr>
        <w:id w:val="-377546409"/>
        <w:docPartObj>
          <w:docPartGallery w:val="Cover Pages"/>
          <w:docPartUnique/>
        </w:docPartObj>
      </w:sdtPr>
      <w:sdtEndPr>
        <w:rPr>
          <w:sz w:val="2"/>
          <w:szCs w:val="2"/>
        </w:rPr>
      </w:sdtEndPr>
      <w:sdtContent>
        <w:p w14:paraId="05A85B74" w14:textId="77777777" w:rsidR="00245323" w:rsidRPr="00141B1F" w:rsidRDefault="00245323" w:rsidP="00245323">
          <w:pPr>
            <w:rPr>
              <w:b/>
              <w:color w:val="777777" w:themeColor="accent6"/>
              <w:sz w:val="48"/>
              <w:szCs w:val="48"/>
            </w:rPr>
          </w:pPr>
          <w:r w:rsidRPr="00141B1F">
            <w:rPr>
              <w:b/>
              <w:noProof/>
              <w:color w:val="777777" w:themeColor="accent6"/>
              <w:sz w:val="48"/>
              <w:szCs w:val="48"/>
            </w:rPr>
            <mc:AlternateContent>
              <mc:Choice Requires="wpc">
                <w:drawing>
                  <wp:anchor distT="0" distB="0" distL="114300" distR="114300" simplePos="0" relativeHeight="251663360" behindDoc="0" locked="0" layoutInCell="1" allowOverlap="1" wp14:anchorId="26C919C1" wp14:editId="0BEDC5D3">
                    <wp:simplePos x="0" y="0"/>
                    <wp:positionH relativeFrom="page">
                      <wp:align>center</wp:align>
                    </wp:positionH>
                    <wp:positionV relativeFrom="margin">
                      <wp:align>bottom</wp:align>
                    </wp:positionV>
                    <wp:extent cx="6770300" cy="4828032"/>
                    <wp:effectExtent l="0" t="0" r="0" b="0"/>
                    <wp:wrapNone/>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
                            <wpg:cNvGrpSpPr/>
                            <wpg:grpSpPr>
                              <a:xfrm>
                                <a:off x="-3175" y="0"/>
                                <a:ext cx="6769735" cy="4822190"/>
                                <a:chOff x="-3175" y="0"/>
                                <a:chExt cx="6769735" cy="4822190"/>
                              </a:xfrm>
                            </wpg:grpSpPr>
                            <wps:wsp>
                              <wps:cNvPr id="2"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761A94E4" id="Canvas 331" o:spid="_x0000_s1026" editas="canvas" style="position:absolute;margin-left:0;margin-top:0;width:533.1pt;height:380.15pt;z-index:251663360;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1"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NSwQAAANsAAAAPAAAAZHJzL2Rvd25yZXYueG1sRE9Ni8Iw&#10;EL0L+x/CLOxN05VF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CqGI1LBAAAA2wAAAA8AAAAA&#10;AAAAAAAAAAAABwIAAGRycy9kb3ducmV2LnhtbFBLBQYAAAAAAwADALcAAAD1Ag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bJwQAAANsAAAAPAAAAZHJzL2Rvd25yZXYueG1sRE9Ni8Iw&#10;EL0L+x/CLOxN0xVW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EXKhsnBAAAA2wAAAA8AAAAA&#10;AAAAAAAAAAAABwIAAGRycy9kb3ducmV2LnhtbFBLBQYAAAAAAwADALcAAAD1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Tk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fxnA7E4+AnP0DAAD//wMAUEsBAi0AFAAGAAgAAAAhANvh9svuAAAAhQEAABMAAAAAAAAA&#10;AAAAAAAAAAAAAFtDb250ZW50X1R5cGVzXS54bWxQSwECLQAUAAYACAAAACEAWvQsW78AAAAVAQAA&#10;CwAAAAAAAAAAAAAAAAAfAQAAX3JlbHMvLnJlbHNQSwECLQAUAAYACAAAACEA21QU5M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lxQAAANwAAAAPAAAAZHJzL2Rvd25yZXYueG1sRI9Pa8JA&#10;FMTvBb/D8oReitkoRU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B+ZOplxQAAANwAAAAP&#10;AAAAAAAAAAAAAAAAAAcCAABkcnMvZG93bnJldi54bWxQSwUGAAAAAAMAAwC3AAAA+QI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87xgAAANwAAAAPAAAAZHJzL2Rvd25yZXYueG1sRI/dasJA&#10;FITvhb7Dcgq9041pK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MwEfO8YAAADcAAAA&#10;DwAAAAAAAAAAAAAAAAAHAgAAZHJzL2Rvd25yZXYueG1sUEsFBgAAAAADAAMAtwAAAPoCA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qgxgAAANwAAAAPAAAAZHJzL2Rvd25yZXYueG1sRI/dasJA&#10;FITvhb7Dcgq9040pL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XE26oMYAAADcAAAA&#10;DwAAAAAAAAAAAAAAAAAHAgAAZHJzL2Rvd25yZXYueG1sUEsFBgAAAAADAAMAtwAAAPoCA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" fillcolor="#00a881" stroked="f"/>
                    </v:group>
                    <w10:wrap anchorx="page" anchory="margin"/>
                  </v:group>
                </w:pict>
              </mc:Fallback>
            </mc:AlternateContent>
          </w:r>
          <w:r w:rsidRPr="00141B1F">
            <w:rPr>
              <w:rFonts w:ascii="CFA Breuer Text" w:hAnsi="CFA Breuer Text"/>
              <w:b/>
              <w:color w:val="777777" w:themeColor="accent6"/>
              <w:sz w:val="48"/>
              <w:szCs w:val="48"/>
            </w:rPr>
            <w:t>CFA Institute</w:t>
          </w:r>
        </w:p>
        <w:p w14:paraId="797C8620" w14:textId="1068D274" w:rsidR="003D2829" w:rsidRPr="00F308B0" w:rsidRDefault="00096978" w:rsidP="003D2829">
          <w:pPr>
            <w:rPr>
              <w:color w:val="008ED6" w:themeColor="accent2"/>
              <w:sz w:val="40"/>
              <w:szCs w:val="40"/>
            </w:rPr>
          </w:pPr>
          <w:r w:rsidRPr="00F308B0">
            <w:rPr>
              <w:noProof/>
            </w:rPr>
            <mc:AlternateContent>
              <mc:Choice Requires="wpc">
                <w:drawing>
                  <wp:anchor distT="0" distB="0" distL="114300" distR="114300" simplePos="0" relativeHeight="251661312" behindDoc="0" locked="0" layoutInCell="1" allowOverlap="1" wp14:anchorId="65969CB6" wp14:editId="5E06CCC7">
                    <wp:simplePos x="0" y="0"/>
                    <wp:positionH relativeFrom="page">
                      <wp:align>center</wp:align>
                    </wp:positionH>
                    <wp:positionV relativeFrom="margin">
                      <wp:align>bottom</wp:align>
                    </wp:positionV>
                    <wp:extent cx="6770300" cy="4828032"/>
                    <wp:effectExtent l="0" t="0" r="0" b="0"/>
                    <wp:wrapNone/>
                    <wp:docPr id="320" name="Canvas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8" name="Group 588"/>
                            <wpg:cNvGrpSpPr/>
                            <wpg:grpSpPr>
                              <a:xfrm>
                                <a:off x="-3175" y="0"/>
                                <a:ext cx="6769735" cy="4822190"/>
                                <a:chOff x="-3175" y="0"/>
                                <a:chExt cx="6769735" cy="4822190"/>
                              </a:xfrm>
                            </wpg:grpSpPr>
                            <wps:wsp>
                              <wps:cNvPr id="7"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42DA4DA" id="Canvas 320" o:spid="_x0000_s1026" editas="canvas" style="position:absolute;margin-left:0;margin-top:0;width:533.1pt;height:380.15pt;z-index:251661312;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588"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RmxAAAANsAAAAPAAAAZHJzL2Rvd25yZXYueG1sRI9Pa8JA&#10;FMTvgt9heYIXMZtaqD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AQdBGbEAAAA2wAAAA8A&#10;AAAAAAAAAAAAAAAABwIAAGRycy9kb3ducmV2LnhtbFBLBQYAAAAAAwADALcAAAD4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wSxAAAANsAAAAPAAAAZHJzL2Rvd25yZXYueG1sRI9Pa8JA&#10;FMTvgt9heYIXMZtKqT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Iv0nBLEAAAA2wAAAA8A&#10;AAAAAAAAAAAAAAAABwIAAGRycy9kb3ducmV2LnhtbFBLBQYAAAAAAwADALcAAAD4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8I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ZvI/g/E4+AnP4BAAD//wMAUEsBAi0AFAAGAAgAAAAhANvh9svuAAAAhQEAABMAAAAAAAAA&#10;AAAAAAAAAAAAAFtDb250ZW50X1R5cGVzXS54bWxQSwECLQAUAAYACAAAACEAWvQsW78AAAAVAQAA&#10;CwAAAAAAAAAAAAAAAAAfAQAAX3JlbHMvLnJlbHNQSwECLQAUAAYACAAAACEARMovCMYAAADc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fewwAAANwAAAAPAAAAZHJzL2Rvd25yZXYueG1sRI9Bi8Iw&#10;FITvgv8hPMGbplZc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KH/H3sMAAADcAAAADwAA&#10;AAAAAAAAAAAAAAAHAgAAZHJzL2Rvd25yZXYueG1sUEsFBgAAAAADAAMAtwAAAPcCA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y4xQAAANwAAAAPAAAAZHJzL2Rvd25yZXYueG1sRI9Pa8JA&#10;FMTvBb/D8oReitkoVE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D7vXy4xQAAANwAAAAP&#10;AAAAAAAAAAAAAAAAAAcCAABkcnMvZG93bnJldi54bWxQSwUGAAAAAAMAAwC3AAAA+QI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hh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Hb3A7E4+AnP0DAAD//wMAUEsBAi0AFAAGAAgAAAAhANvh9svuAAAAhQEAABMAAAAAAAAA&#10;AAAAAAAAAAAAAFtDb250ZW50X1R5cGVzXS54bWxQSwECLQAUAAYACAAAACEAWvQsW78AAAAVAQAA&#10;CwAAAAAAAAAAAAAAAAAfAQAAX3JlbHMvLnJlbHNQSwECLQAUAAYACAAAACEA2JCYY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9GxQAAANwAAAAPAAAAZHJzL2Rvd25yZXYueG1sRI9ba8JA&#10;FITfBf/DcgRfpG6U0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BeCY9G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rdxQAAANwAAAAPAAAAZHJzL2Rvd25yZXYueG1sRI9ba8JA&#10;FITfBf/DcgRfpG4U2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AxRSrd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AIxAAAANsAAAAPAAAAZHJzL2Rvd25yZXYueG1sRI/NasMw&#10;EITvhbyD2EBujdwS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EdVIAjEAAAA2w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WTxAAAANsAAAAPAAAAZHJzL2Rvd25yZXYueG1sRI/NasMw&#10;EITvhbyD2EBujdxC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CgZhZPEAAAA2w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E1xgAAANwAAAAPAAAAZHJzL2Rvd25yZXYueG1sRI/dasJA&#10;FITvBd9hOYXe6aYp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abZBNcYAAADcAAAA&#10;DwAAAAAAAAAAAAAAAAAHAgAAZHJzL2Rvd25yZXYueG1sUEsFBgAAAAADAAMAtwAAAPoCA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lBxgAAANwAAAAPAAAAZHJzL2Rvd25yZXYueG1sRI/dasJA&#10;FITvBd9hOYXe6aah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5l/ZQcYAAADcAAAA&#10;DwAAAAAAAAAAAAAAAAAHAgAAZHJzL2Rvd25yZXYueG1sUEsFBgAAAAADAAMAtwAAAPoCA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zaxgAAANwAAAAPAAAAZHJzL2Rvd25yZXYueG1sRI/dasJA&#10;FITvBd9hOYXe6aaBFo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iRN82sYAAADcAAAA&#10;DwAAAAAAAAAAAAAAAAAHAgAAZHJzL2Rvd25yZXYueG1sUEsFBgAAAAADAAMAtwAAAPoCA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" fillcolor="#00a881" stroked="f"/>
                    </v:group>
                    <w10:wrap anchorx="page" anchory="margin"/>
                  </v:group>
                </w:pict>
              </mc:Fallback>
            </mc:AlternateContent>
          </w:r>
          <w:bookmarkEnd w:id="0"/>
        </w:p>
        <w:p w14:paraId="3932611A" w14:textId="77777777" w:rsidR="003D2829" w:rsidRPr="00F308B0" w:rsidRDefault="003D2829" w:rsidP="003D2829">
          <w:pPr>
            <w:rPr>
              <w:color w:val="008ED6" w:themeColor="accent2"/>
              <w:sz w:val="40"/>
              <w:szCs w:val="40"/>
            </w:rPr>
          </w:pPr>
        </w:p>
        <w:p w14:paraId="5CC3F670" w14:textId="77777777" w:rsidR="003D2829" w:rsidRPr="00F308B0" w:rsidRDefault="003D2829" w:rsidP="003D2829">
          <w:pPr>
            <w:rPr>
              <w:color w:val="008ED6" w:themeColor="accent2"/>
              <w:sz w:val="40"/>
              <w:szCs w:val="40"/>
            </w:rPr>
          </w:pPr>
        </w:p>
        <w:p w14:paraId="64D21847" w14:textId="71D36209" w:rsidR="003D2829" w:rsidRPr="00F308B0" w:rsidRDefault="003D2829" w:rsidP="003D2829">
          <w:pPr>
            <w:rPr>
              <w:color w:val="777777" w:themeColor="accent6"/>
              <w:sz w:val="40"/>
              <w:szCs w:val="40"/>
              <w:vertAlign w:val="superscript"/>
            </w:rPr>
          </w:pPr>
          <w:bookmarkStart w:id="1" w:name="_Hlk23162828"/>
          <w:r w:rsidRPr="00F308B0">
            <w:rPr>
              <w:rFonts w:ascii="CFA Breuer Text" w:hAnsi="CFA Breuer Text"/>
              <w:b/>
              <w:color w:val="777777" w:themeColor="accent6"/>
              <w:sz w:val="72"/>
              <w:szCs w:val="40"/>
            </w:rPr>
            <w:t>ASSET MANAGER CODE</w:t>
          </w:r>
          <w:r w:rsidRPr="00F308B0">
            <w:rPr>
              <w:color w:val="777777" w:themeColor="accent6"/>
              <w:sz w:val="40"/>
              <w:szCs w:val="40"/>
              <w:vertAlign w:val="superscript"/>
            </w:rPr>
            <w:t>TM</w:t>
          </w:r>
        </w:p>
        <w:p w14:paraId="6AFA43B7" w14:textId="77777777" w:rsidR="003D2829" w:rsidRPr="00F308B0" w:rsidRDefault="003D2829" w:rsidP="003D2829"/>
        <w:p w14:paraId="1E04C136" w14:textId="0973B043" w:rsidR="003D2829" w:rsidRPr="00F308B0" w:rsidRDefault="00F62E9A" w:rsidP="003D2829">
          <w:pPr>
            <w:rPr>
              <w:rFonts w:ascii="CFA Breuer Text" w:hAnsi="CFA Breuer Text"/>
              <w:color w:val="777777" w:themeColor="accent6"/>
              <w:sz w:val="36"/>
            </w:rPr>
          </w:pPr>
          <w:r w:rsidRPr="00F308B0">
            <w:rPr>
              <w:rFonts w:ascii="CFA Breuer Text" w:hAnsi="CFA Breuer Text"/>
              <w:color w:val="777777" w:themeColor="accent6"/>
              <w:sz w:val="36"/>
            </w:rPr>
            <w:t xml:space="preserve">CROSS-REFERENCE </w:t>
          </w:r>
          <w:r w:rsidR="008A01F5" w:rsidRPr="00F308B0">
            <w:rPr>
              <w:rFonts w:ascii="CFA Breuer Text" w:hAnsi="CFA Breuer Text"/>
              <w:color w:val="777777" w:themeColor="accent6"/>
              <w:sz w:val="36"/>
            </w:rPr>
            <w:t>MAPPING TOOL</w:t>
          </w:r>
        </w:p>
        <w:p w14:paraId="7CC902DD" w14:textId="21C9402F" w:rsidR="00F62E9A" w:rsidRPr="00F308B0" w:rsidRDefault="00320BA7" w:rsidP="003D2829">
          <w:pPr>
            <w:rPr>
              <w:rFonts w:ascii="CFA Breuer Text" w:hAnsi="CFA Breuer Text"/>
              <w:color w:val="777777" w:themeColor="accent6"/>
              <w:sz w:val="36"/>
            </w:rPr>
          </w:pPr>
          <w:r w:rsidRPr="00F308B0">
            <w:rPr>
              <w:rFonts w:ascii="CFA Breuer Text" w:hAnsi="CFA Breuer Text"/>
              <w:color w:val="777777" w:themeColor="accent6"/>
              <w:sz w:val="36"/>
            </w:rPr>
            <w:t>FOR</w:t>
          </w:r>
          <w:r w:rsidR="00F62E9A" w:rsidRPr="00F308B0">
            <w:rPr>
              <w:rFonts w:ascii="CFA Breuer Text" w:hAnsi="CFA Breuer Text"/>
              <w:color w:val="777777" w:themeColor="accent6"/>
              <w:sz w:val="36"/>
            </w:rPr>
            <w:t xml:space="preserve"> SAMPLE POLICIES </w:t>
          </w:r>
          <w:r w:rsidR="00734776" w:rsidRPr="00F308B0">
            <w:rPr>
              <w:rFonts w:ascii="CFA Breuer Text" w:hAnsi="CFA Breuer Text"/>
              <w:color w:val="777777" w:themeColor="accent6"/>
              <w:sz w:val="36"/>
            </w:rPr>
            <w:t>AND</w:t>
          </w:r>
          <w:r w:rsidR="00F62E9A" w:rsidRPr="00F308B0">
            <w:rPr>
              <w:rFonts w:ascii="CFA Breuer Text" w:hAnsi="CFA Breuer Text"/>
              <w:color w:val="777777" w:themeColor="accent6"/>
              <w:sz w:val="36"/>
            </w:rPr>
            <w:t xml:space="preserve"> PROCEDURES</w:t>
          </w:r>
        </w:p>
        <w:p w14:paraId="377506AA" w14:textId="14D95C42" w:rsidR="00096978" w:rsidRPr="00F308B0" w:rsidRDefault="007B0C3C" w:rsidP="003D2829">
          <w:pPr>
            <w:rPr>
              <w:rFonts w:ascii="CFA Breuer Text" w:hAnsi="CFA Breuer Text"/>
              <w:color w:val="777777" w:themeColor="accent6"/>
              <w:sz w:val="36"/>
            </w:rPr>
          </w:pPr>
          <w:r w:rsidRPr="00F308B0">
            <w:rPr>
              <w:rFonts w:ascii="CFA Breuer Text" w:hAnsi="CFA Breuer Text"/>
              <w:color w:val="777777" w:themeColor="accent6"/>
            </w:rPr>
            <w:t>JUNE</w:t>
          </w:r>
          <w:r w:rsidR="008A01F5" w:rsidRPr="00F308B0">
            <w:rPr>
              <w:rFonts w:ascii="CFA Breuer Text" w:hAnsi="CFA Breuer Text"/>
              <w:color w:val="777777" w:themeColor="accent6"/>
            </w:rPr>
            <w:t xml:space="preserve"> 2020</w:t>
          </w:r>
        </w:p>
        <w:bookmarkEnd w:id="1"/>
        <w:p w14:paraId="1F8D7DA1" w14:textId="77777777" w:rsidR="00096978" w:rsidRPr="00F308B0" w:rsidRDefault="00096978" w:rsidP="00ED3DDF">
          <w:pPr>
            <w:pStyle w:val="NoSpacing"/>
            <w:rPr>
              <w:sz w:val="2"/>
              <w:szCs w:val="2"/>
            </w:rPr>
          </w:pPr>
        </w:p>
        <w:p w14:paraId="1219431C" w14:textId="77777777" w:rsidR="00096978" w:rsidRPr="00F308B0" w:rsidRDefault="00096978" w:rsidP="00ED3DDF">
          <w:pPr>
            <w:pStyle w:val="NoSpacing"/>
            <w:rPr>
              <w:sz w:val="2"/>
              <w:szCs w:val="2"/>
            </w:rPr>
            <w:sectPr w:rsidR="00096978" w:rsidRPr="00F308B0" w:rsidSect="00ED3DDF">
              <w:footerReference w:type="even" r:id="rId12"/>
              <w:footerReference w:type="default" r:id="rId13"/>
              <w:pgSz w:w="12240" w:h="15840" w:code="1"/>
              <w:pgMar w:top="792" w:right="792" w:bottom="792" w:left="792" w:header="720" w:footer="720" w:gutter="0"/>
              <w:cols w:space="720"/>
              <w:titlePg/>
              <w:docGrid w:linePitch="360"/>
            </w:sectPr>
          </w:pPr>
        </w:p>
        <w:p w14:paraId="6E3056CC" w14:textId="77777777" w:rsidR="00096978" w:rsidRPr="00F308B0" w:rsidRDefault="0004583E" w:rsidP="00ED3DDF">
          <w:pPr>
            <w:spacing w:after="0" w:line="240" w:lineRule="auto"/>
            <w:rPr>
              <w:sz w:val="2"/>
              <w:szCs w:val="2"/>
            </w:rPr>
          </w:pPr>
        </w:p>
      </w:sdtContent>
    </w:sdt>
    <w:p w14:paraId="4F7EB0D7" w14:textId="77777777" w:rsidR="0094150A" w:rsidRPr="00F308B0" w:rsidRDefault="0094150A">
      <w:r w:rsidRPr="00F308B0">
        <w:br w:type="page"/>
      </w:r>
    </w:p>
    <w:p w14:paraId="5216850B" w14:textId="77777777" w:rsidR="003F26C9" w:rsidRDefault="003F26C9" w:rsidP="003F26C9">
      <w:pPr>
        <w:pStyle w:val="ListBullet"/>
        <w:numPr>
          <w:ilvl w:val="0"/>
          <w:numId w:val="0"/>
        </w:numPr>
      </w:pPr>
    </w:p>
    <w:p w14:paraId="679D1738" w14:textId="77777777" w:rsidR="003F26C9" w:rsidRDefault="003F26C9" w:rsidP="003F26C9">
      <w:pPr>
        <w:pStyle w:val="ListBullet"/>
        <w:numPr>
          <w:ilvl w:val="0"/>
          <w:numId w:val="0"/>
        </w:numPr>
      </w:pPr>
    </w:p>
    <w:p w14:paraId="443C18FB" w14:textId="77777777" w:rsidR="00D1432D" w:rsidRDefault="00D1432D" w:rsidP="003F26C9">
      <w:pPr>
        <w:pStyle w:val="ListBullet"/>
        <w:numPr>
          <w:ilvl w:val="0"/>
          <w:numId w:val="0"/>
        </w:numPr>
      </w:pPr>
    </w:p>
    <w:p w14:paraId="5352A695" w14:textId="77777777" w:rsidR="00D1432D" w:rsidRDefault="00D1432D" w:rsidP="003F26C9">
      <w:pPr>
        <w:pStyle w:val="ListBullet"/>
        <w:numPr>
          <w:ilvl w:val="0"/>
          <w:numId w:val="0"/>
        </w:numPr>
      </w:pPr>
    </w:p>
    <w:p w14:paraId="7CA62D68" w14:textId="77777777" w:rsidR="00D1432D" w:rsidRDefault="00D1432D" w:rsidP="003F26C9">
      <w:pPr>
        <w:pStyle w:val="ListBullet"/>
        <w:numPr>
          <w:ilvl w:val="0"/>
          <w:numId w:val="0"/>
        </w:numPr>
      </w:pPr>
    </w:p>
    <w:p w14:paraId="511D8579" w14:textId="77777777" w:rsidR="00D1432D" w:rsidRDefault="00D1432D" w:rsidP="003F26C9">
      <w:pPr>
        <w:pStyle w:val="ListBullet"/>
        <w:numPr>
          <w:ilvl w:val="0"/>
          <w:numId w:val="0"/>
        </w:numPr>
      </w:pPr>
    </w:p>
    <w:p w14:paraId="43DF2D5C" w14:textId="77777777" w:rsidR="00D1432D" w:rsidRDefault="00D1432D" w:rsidP="003F26C9">
      <w:pPr>
        <w:pStyle w:val="ListBullet"/>
        <w:numPr>
          <w:ilvl w:val="0"/>
          <w:numId w:val="0"/>
        </w:numPr>
      </w:pPr>
    </w:p>
    <w:p w14:paraId="0AF6162B" w14:textId="77777777" w:rsidR="00D1432D" w:rsidRDefault="00D1432D" w:rsidP="003F26C9">
      <w:pPr>
        <w:pStyle w:val="ListBullet"/>
        <w:numPr>
          <w:ilvl w:val="0"/>
          <w:numId w:val="0"/>
        </w:numPr>
      </w:pPr>
    </w:p>
    <w:p w14:paraId="6AA3B4DF" w14:textId="6ABBCCC6" w:rsidR="003F26C9" w:rsidRDefault="003F26C9" w:rsidP="003F26C9">
      <w:pPr>
        <w:pStyle w:val="ListBullet"/>
        <w:numPr>
          <w:ilvl w:val="0"/>
          <w:numId w:val="0"/>
        </w:numPr>
      </w:pPr>
      <w:r>
        <w:t>CFA</w:t>
      </w:r>
      <w:r>
        <w:rPr>
          <w:vertAlign w:val="superscript"/>
        </w:rPr>
        <w:t>®</w:t>
      </w:r>
      <w:r>
        <w:t>, Chartered Financial Analyst</w:t>
      </w:r>
      <w:r>
        <w:rPr>
          <w:vertAlign w:val="superscript"/>
        </w:rPr>
        <w:t>®</w:t>
      </w:r>
      <w:r>
        <w:t xml:space="preserve">, and the Asset Manager </w:t>
      </w:r>
      <w:proofErr w:type="spellStart"/>
      <w:r>
        <w:t>Code</w:t>
      </w:r>
      <w:r>
        <w:rPr>
          <w:vertAlign w:val="superscript"/>
        </w:rPr>
        <w:t>TM</w:t>
      </w:r>
      <w:proofErr w:type="spellEnd"/>
      <w:r>
        <w:t xml:space="preserve"> are just a few of the trademarks owned by CFA Institute. To view a list of CFA Institute trademarks and the Guide for Use of the CFA Institute Marks, please visit our website at </w:t>
      </w:r>
      <w:hyperlink r:id="rId14" w:history="1">
        <w:r>
          <w:rPr>
            <w:rStyle w:val="Hyperlink"/>
            <w:b/>
          </w:rPr>
          <w:t>www.cfainstitute.org</w:t>
        </w:r>
      </w:hyperlink>
      <w:r>
        <w:t>.</w:t>
      </w:r>
    </w:p>
    <w:p w14:paraId="255ECDCB" w14:textId="77777777" w:rsidR="003F26C9" w:rsidRDefault="003F26C9" w:rsidP="003F26C9">
      <w:pPr>
        <w:pStyle w:val="ListBullet"/>
        <w:numPr>
          <w:ilvl w:val="0"/>
          <w:numId w:val="0"/>
        </w:numPr>
      </w:pPr>
    </w:p>
    <w:p w14:paraId="4109A51C" w14:textId="77777777" w:rsidR="003F26C9" w:rsidRDefault="003F26C9" w:rsidP="003F26C9">
      <w:pPr>
        <w:pStyle w:val="ListBullet"/>
        <w:numPr>
          <w:ilvl w:val="0"/>
          <w:numId w:val="0"/>
        </w:numPr>
      </w:pPr>
    </w:p>
    <w:p w14:paraId="2A0FFE23" w14:textId="77777777" w:rsidR="003F26C9" w:rsidRDefault="003F26C9" w:rsidP="003F26C9">
      <w:pPr>
        <w:pStyle w:val="ListBullet"/>
        <w:numPr>
          <w:ilvl w:val="0"/>
          <w:numId w:val="0"/>
        </w:numPr>
        <w:jc w:val="center"/>
      </w:pPr>
      <w:r>
        <w:t>CFA Institute</w:t>
      </w:r>
    </w:p>
    <w:p w14:paraId="42954BD2" w14:textId="77777777" w:rsidR="003F26C9" w:rsidRDefault="003F26C9" w:rsidP="003F26C9">
      <w:pPr>
        <w:pStyle w:val="ListBullet"/>
        <w:numPr>
          <w:ilvl w:val="0"/>
          <w:numId w:val="0"/>
        </w:numPr>
        <w:jc w:val="center"/>
      </w:pPr>
      <w:r>
        <w:t>915 East High Street</w:t>
      </w:r>
    </w:p>
    <w:p w14:paraId="748A9F96" w14:textId="77777777" w:rsidR="003F26C9" w:rsidRDefault="003F26C9" w:rsidP="003F26C9">
      <w:pPr>
        <w:pStyle w:val="ListBullet"/>
        <w:numPr>
          <w:ilvl w:val="0"/>
          <w:numId w:val="0"/>
        </w:numPr>
        <w:jc w:val="center"/>
      </w:pPr>
      <w:r>
        <w:t xml:space="preserve">Charlottesville, VA 22902  </w:t>
      </w:r>
    </w:p>
    <w:p w14:paraId="051937B4" w14:textId="77777777" w:rsidR="003F26C9" w:rsidRDefault="003F26C9" w:rsidP="003F26C9">
      <w:pPr>
        <w:pStyle w:val="ListBullet"/>
        <w:numPr>
          <w:ilvl w:val="0"/>
          <w:numId w:val="0"/>
        </w:numPr>
        <w:jc w:val="center"/>
      </w:pPr>
      <w:r>
        <w:t>USA</w:t>
      </w:r>
    </w:p>
    <w:p w14:paraId="337AB1C2" w14:textId="77777777" w:rsidR="003F26C9" w:rsidRDefault="003F26C9" w:rsidP="003F26C9">
      <w:pPr>
        <w:pStyle w:val="ListBullet"/>
        <w:numPr>
          <w:ilvl w:val="0"/>
          <w:numId w:val="0"/>
        </w:numPr>
        <w:jc w:val="center"/>
        <w:rPr>
          <w:b/>
        </w:rPr>
      </w:pPr>
      <w:r>
        <w:rPr>
          <w:b/>
        </w:rPr>
        <w:t>www.cfainstitute.org</w:t>
      </w:r>
    </w:p>
    <w:p w14:paraId="05023041" w14:textId="77777777" w:rsidR="003F26C9" w:rsidRDefault="003F26C9" w:rsidP="003F26C9">
      <w:pPr>
        <w:pStyle w:val="ListBullet"/>
        <w:numPr>
          <w:ilvl w:val="0"/>
          <w:numId w:val="0"/>
        </w:numPr>
        <w:ind w:left="360" w:hanging="360"/>
      </w:pPr>
    </w:p>
    <w:p w14:paraId="4001D9BF" w14:textId="77777777" w:rsidR="003F26C9" w:rsidRDefault="003F26C9" w:rsidP="003F26C9">
      <w:pPr>
        <w:pStyle w:val="ListBullet"/>
        <w:numPr>
          <w:ilvl w:val="0"/>
          <w:numId w:val="0"/>
        </w:numPr>
        <w:ind w:left="360" w:hanging="360"/>
      </w:pPr>
    </w:p>
    <w:p w14:paraId="220B4DB4" w14:textId="77777777" w:rsidR="003F26C9" w:rsidRDefault="003F26C9" w:rsidP="003F26C9">
      <w:pPr>
        <w:pStyle w:val="ListBullet"/>
        <w:numPr>
          <w:ilvl w:val="0"/>
          <w:numId w:val="0"/>
        </w:numPr>
        <w:ind w:left="360" w:hanging="360"/>
      </w:pPr>
    </w:p>
    <w:p w14:paraId="26B0B9A6" w14:textId="77777777" w:rsidR="003F26C9" w:rsidRDefault="003F26C9" w:rsidP="003F26C9">
      <w:pPr>
        <w:pStyle w:val="ListBullet"/>
        <w:numPr>
          <w:ilvl w:val="0"/>
          <w:numId w:val="0"/>
        </w:numPr>
        <w:ind w:left="360" w:hanging="360"/>
      </w:pPr>
    </w:p>
    <w:p w14:paraId="7B93C3B3" w14:textId="77777777" w:rsidR="003F26C9" w:rsidRDefault="003F26C9" w:rsidP="003F26C9">
      <w:pPr>
        <w:spacing w:after="0" w:line="240" w:lineRule="auto"/>
        <w:jc w:val="both"/>
        <w:rPr>
          <w:rFonts w:ascii="Arial" w:eastAsia="Times New Roman" w:hAnsi="Arial" w:cs="Arial"/>
          <w:b/>
          <w:sz w:val="22"/>
          <w:szCs w:val="22"/>
        </w:rPr>
      </w:pPr>
    </w:p>
    <w:p w14:paraId="6EC79E50" w14:textId="77777777" w:rsidR="003F26C9" w:rsidRDefault="003F26C9" w:rsidP="003F26C9">
      <w:pPr>
        <w:spacing w:after="0" w:line="240" w:lineRule="auto"/>
        <w:jc w:val="both"/>
        <w:rPr>
          <w:rFonts w:ascii="Arial" w:eastAsia="Times New Roman" w:hAnsi="Arial" w:cs="Arial"/>
          <w:b/>
          <w:sz w:val="22"/>
          <w:szCs w:val="22"/>
        </w:rPr>
      </w:pPr>
    </w:p>
    <w:p w14:paraId="7B115FAA" w14:textId="77777777" w:rsidR="003F26C9" w:rsidRDefault="003F26C9" w:rsidP="003F26C9">
      <w:pPr>
        <w:spacing w:after="0" w:line="240" w:lineRule="auto"/>
        <w:jc w:val="both"/>
        <w:rPr>
          <w:rFonts w:ascii="Arial" w:eastAsia="Times New Roman" w:hAnsi="Arial" w:cs="Arial"/>
          <w:b/>
          <w:sz w:val="22"/>
          <w:szCs w:val="22"/>
        </w:rPr>
      </w:pPr>
    </w:p>
    <w:p w14:paraId="648FFFA8" w14:textId="77777777" w:rsidR="003F26C9" w:rsidRDefault="003F26C9" w:rsidP="003F26C9">
      <w:pPr>
        <w:pStyle w:val="xmsonormal"/>
        <w:rPr>
          <w:rFonts w:asciiTheme="minorHAnsi" w:hAnsiTheme="minorHAnsi" w:cstheme="minorHAnsi"/>
          <w:sz w:val="20"/>
          <w:szCs w:val="20"/>
        </w:rPr>
      </w:pPr>
      <w:r>
        <w:rPr>
          <w:rFonts w:asciiTheme="minorHAnsi" w:hAnsiTheme="minorHAnsi" w:cstheme="minorHAnsi"/>
          <w:sz w:val="20"/>
          <w:szCs w:val="20"/>
          <w:u w:val="single"/>
        </w:rPr>
        <w:t>Disclaimer:</w:t>
      </w:r>
    </w:p>
    <w:p w14:paraId="034FB676" w14:textId="77777777" w:rsidR="003F26C9" w:rsidRDefault="003F26C9" w:rsidP="003F26C9">
      <w:pPr>
        <w:spacing w:after="0" w:line="240" w:lineRule="auto"/>
        <w:rPr>
          <w:rFonts w:cstheme="minorHAnsi"/>
        </w:rPr>
      </w:pPr>
      <w:r>
        <w:rPr>
          <w:rFonts w:cstheme="minorHAnsi"/>
        </w:rPr>
        <w:t>The content in this document is for informational purposes only. You should not construe any such information or other material as legal, tax, investment, financial, or other advice. You alone assume the sole responsibility of evaluating the merits and risks associated with the use of any information or other content in the implementation resources before making any decisions based on such information or other content. You agree not to hold CFA Institute or its subsidiaries liable for any possible claim arising from any decision you make based on information or content made available to you through this document.</w:t>
      </w:r>
    </w:p>
    <w:p w14:paraId="182079C1" w14:textId="5C6771FE" w:rsidR="00245323" w:rsidRDefault="00245323"/>
    <w:p w14:paraId="078CF804" w14:textId="461363A8" w:rsidR="00245323" w:rsidRDefault="00245323"/>
    <w:p w14:paraId="70E2F254" w14:textId="4D777999" w:rsidR="00245323" w:rsidRDefault="00245323"/>
    <w:p w14:paraId="7B80D0CC" w14:textId="17D729BB" w:rsidR="00245323" w:rsidRDefault="00245323"/>
    <w:p w14:paraId="3468BC15" w14:textId="3104409B" w:rsidR="00245323" w:rsidRDefault="00245323"/>
    <w:p w14:paraId="0B2F3F05" w14:textId="2E916BF3" w:rsidR="00245323" w:rsidRDefault="00245323"/>
    <w:p w14:paraId="1BE7078C" w14:textId="77777777" w:rsidR="00245323" w:rsidRDefault="00245323"/>
    <w:p w14:paraId="30EB9D35" w14:textId="77777777" w:rsidR="00245323" w:rsidRDefault="00245323" w:rsidP="00245323">
      <w:pPr>
        <w:pStyle w:val="ListBullet"/>
        <w:numPr>
          <w:ilvl w:val="0"/>
          <w:numId w:val="0"/>
        </w:numPr>
      </w:pPr>
      <w:r>
        <w:t xml:space="preserve">©2019 CFA Institute. All rights reserved. </w:t>
      </w:r>
    </w:p>
    <w:p w14:paraId="59FAD605" w14:textId="77777777" w:rsidR="00245323" w:rsidRDefault="00245323" w:rsidP="00245323">
      <w:pPr>
        <w:pStyle w:val="ListBullet"/>
        <w:numPr>
          <w:ilvl w:val="0"/>
          <w:numId w:val="0"/>
        </w:numPr>
        <w:ind w:left="360" w:hanging="360"/>
      </w:pPr>
    </w:p>
    <w:p w14:paraId="06F17315" w14:textId="77777777" w:rsidR="00245323" w:rsidRDefault="00245323" w:rsidP="00245323">
      <w:pPr>
        <w:pStyle w:val="ListBullet"/>
        <w:numPr>
          <w:ilvl w:val="0"/>
          <w:numId w:val="0"/>
        </w:numPr>
        <w:ind w:left="360" w:hanging="360"/>
      </w:pPr>
    </w:p>
    <w:p w14:paraId="77D8AA5E" w14:textId="77777777" w:rsidR="00245323" w:rsidRDefault="00245323" w:rsidP="00245323">
      <w:pPr>
        <w:pStyle w:val="ListBullet"/>
        <w:numPr>
          <w:ilvl w:val="0"/>
          <w:numId w:val="0"/>
        </w:numPr>
      </w:pPr>
      <w:r>
        <w:t>Printed in the United States of America</w:t>
      </w:r>
    </w:p>
    <w:p w14:paraId="33D38D2F" w14:textId="0919372A" w:rsidR="00245323" w:rsidRDefault="00245323" w:rsidP="00245323">
      <w:pPr>
        <w:pStyle w:val="ListBullet"/>
        <w:numPr>
          <w:ilvl w:val="0"/>
          <w:numId w:val="0"/>
        </w:numPr>
        <w:ind w:left="360" w:hanging="360"/>
      </w:pPr>
      <w:r>
        <w:t>June 2020</w:t>
      </w:r>
    </w:p>
    <w:p w14:paraId="4A531520" w14:textId="55DC2063" w:rsidR="003F26C9" w:rsidRDefault="003F26C9" w:rsidP="00245323">
      <w:pPr>
        <w:pStyle w:val="ListBullet"/>
        <w:numPr>
          <w:ilvl w:val="0"/>
          <w:numId w:val="0"/>
        </w:numPr>
        <w:ind w:left="360" w:hanging="360"/>
      </w:pPr>
      <w:r>
        <w:br w:type="page"/>
      </w:r>
    </w:p>
    <w:p w14:paraId="47E53BED" w14:textId="21DBC0A6" w:rsidR="00F62E9A" w:rsidRPr="00F308B0" w:rsidRDefault="00F62E9A" w:rsidP="00F62E9A">
      <w:pPr>
        <w:pStyle w:val="Heading1"/>
        <w:numPr>
          <w:ilvl w:val="0"/>
          <w:numId w:val="0"/>
        </w:numPr>
        <w:rPr>
          <w:rFonts w:ascii="CFA Breuer Text" w:hAnsi="CFA Breuer Text" w:cstheme="minorHAnsi"/>
          <w:caps/>
        </w:rPr>
      </w:pPr>
      <w:r w:rsidRPr="00F308B0">
        <w:rPr>
          <w:rFonts w:ascii="CFA Breuer Text" w:hAnsi="CFA Breuer Text" w:cstheme="minorHAnsi"/>
          <w:caps/>
        </w:rPr>
        <w:lastRenderedPageBreak/>
        <w:t>Cross</w:t>
      </w:r>
      <w:r w:rsidR="008C335D" w:rsidRPr="00F308B0">
        <w:rPr>
          <w:rFonts w:ascii="CFA Breuer Text" w:hAnsi="CFA Breuer Text" w:cstheme="minorHAnsi"/>
          <w:caps/>
        </w:rPr>
        <w:t>-</w:t>
      </w:r>
      <w:r w:rsidRPr="00F308B0">
        <w:rPr>
          <w:rFonts w:ascii="CFA Breuer Text" w:hAnsi="CFA Breuer Text" w:cstheme="minorHAnsi"/>
          <w:caps/>
        </w:rPr>
        <w:t xml:space="preserve">Reference </w:t>
      </w:r>
      <w:r w:rsidR="00B5548B">
        <w:rPr>
          <w:rFonts w:ascii="CFA Breuer Text" w:hAnsi="CFA Breuer Text" w:cstheme="minorHAnsi"/>
          <w:caps/>
        </w:rPr>
        <w:t>mapping tools</w:t>
      </w:r>
      <w:r w:rsidRPr="00F308B0">
        <w:rPr>
          <w:rFonts w:ascii="CFA Breuer Text" w:hAnsi="CFA Breuer Text" w:cstheme="minorHAnsi"/>
          <w:caps/>
        </w:rPr>
        <w:t xml:space="preserve">: AMC Principles to Sample Policies </w:t>
      </w:r>
      <w:r w:rsidR="008C335D" w:rsidRPr="00F308B0">
        <w:rPr>
          <w:rFonts w:ascii="CFA Breuer Text" w:hAnsi="CFA Breuer Text" w:cstheme="minorHAnsi"/>
          <w:caps/>
        </w:rPr>
        <w:t>AND</w:t>
      </w:r>
      <w:r w:rsidRPr="00F308B0">
        <w:rPr>
          <w:rFonts w:ascii="CFA Breuer Text" w:hAnsi="CFA Breuer Text" w:cstheme="minorHAnsi"/>
          <w:caps/>
        </w:rPr>
        <w:t xml:space="preserve"> Procedures</w:t>
      </w:r>
    </w:p>
    <w:p w14:paraId="4038BC9A" w14:textId="77777777" w:rsidR="00F62E9A" w:rsidRPr="00F308B0" w:rsidRDefault="00F62E9A" w:rsidP="00F62E9A"/>
    <w:p w14:paraId="5C558CC7" w14:textId="786989FA" w:rsidR="003F26C9" w:rsidRDefault="00F62E9A" w:rsidP="0075597A">
      <w:pPr>
        <w:rPr>
          <w:sz w:val="22"/>
          <w:szCs w:val="22"/>
        </w:rPr>
      </w:pPr>
      <w:r w:rsidRPr="00F308B0">
        <w:rPr>
          <w:sz w:val="22"/>
          <w:szCs w:val="22"/>
        </w:rPr>
        <w:t xml:space="preserve">This document provides a cross-reference </w:t>
      </w:r>
      <w:r w:rsidR="00204743">
        <w:rPr>
          <w:sz w:val="22"/>
          <w:szCs w:val="22"/>
        </w:rPr>
        <w:t xml:space="preserve">mapping </w:t>
      </w:r>
      <w:r w:rsidRPr="00F308B0">
        <w:rPr>
          <w:sz w:val="22"/>
          <w:szCs w:val="22"/>
        </w:rPr>
        <w:t>to sample policies and procedures in two formats</w:t>
      </w:r>
      <w:r w:rsidR="00073454" w:rsidRPr="00F308B0">
        <w:rPr>
          <w:sz w:val="22"/>
          <w:szCs w:val="22"/>
        </w:rPr>
        <w:t>:</w:t>
      </w:r>
      <w:r w:rsidR="005A5FC4" w:rsidRPr="00F308B0">
        <w:rPr>
          <w:sz w:val="22"/>
          <w:szCs w:val="22"/>
        </w:rPr>
        <w:t xml:space="preserve"> as a grid or as a chart</w:t>
      </w:r>
      <w:r w:rsidRPr="00F308B0">
        <w:rPr>
          <w:sz w:val="22"/>
          <w:szCs w:val="22"/>
        </w:rPr>
        <w:t xml:space="preserve">. These </w:t>
      </w:r>
      <w:r w:rsidR="00073454" w:rsidRPr="00F308B0">
        <w:rPr>
          <w:sz w:val="22"/>
          <w:szCs w:val="22"/>
        </w:rPr>
        <w:t xml:space="preserve">two options </w:t>
      </w:r>
      <w:r w:rsidRPr="00F308B0">
        <w:rPr>
          <w:sz w:val="22"/>
          <w:szCs w:val="22"/>
        </w:rPr>
        <w:t>can aid you in understanding how your current policies may meet the principles required in the Asset Manager Code (AMC). Both formats include the same information</w:t>
      </w:r>
      <w:r w:rsidR="00073454" w:rsidRPr="00F308B0">
        <w:rPr>
          <w:sz w:val="22"/>
          <w:szCs w:val="22"/>
        </w:rPr>
        <w:t>.</w:t>
      </w:r>
      <w:r w:rsidRPr="00F308B0">
        <w:rPr>
          <w:sz w:val="22"/>
          <w:szCs w:val="22"/>
        </w:rPr>
        <w:t xml:space="preserve"> </w:t>
      </w:r>
      <w:r w:rsidR="00073454" w:rsidRPr="00F308B0">
        <w:rPr>
          <w:sz w:val="22"/>
          <w:szCs w:val="22"/>
        </w:rPr>
        <w:t>T</w:t>
      </w:r>
      <w:r w:rsidRPr="00F308B0">
        <w:rPr>
          <w:sz w:val="22"/>
          <w:szCs w:val="22"/>
        </w:rPr>
        <w:t>he first is a grid</w:t>
      </w:r>
      <w:r w:rsidR="00073454" w:rsidRPr="00F308B0">
        <w:rPr>
          <w:sz w:val="22"/>
          <w:szCs w:val="22"/>
        </w:rPr>
        <w:t>, allowing you</w:t>
      </w:r>
      <w:r w:rsidRPr="00F308B0">
        <w:rPr>
          <w:sz w:val="22"/>
          <w:szCs w:val="22"/>
        </w:rPr>
        <w:t xml:space="preserve"> to easily reference which sample policies can address each principle of the AMC</w:t>
      </w:r>
      <w:r w:rsidR="00073454" w:rsidRPr="00F308B0">
        <w:rPr>
          <w:sz w:val="22"/>
          <w:szCs w:val="22"/>
        </w:rPr>
        <w:t>. T</w:t>
      </w:r>
      <w:r w:rsidRPr="00F308B0">
        <w:rPr>
          <w:sz w:val="22"/>
          <w:szCs w:val="22"/>
        </w:rPr>
        <w:t xml:space="preserve">he second is a chart that lists each principle and its correlating sample policy along with any pertinent notes. </w:t>
      </w:r>
      <w:r w:rsidR="00073454" w:rsidRPr="00F308B0">
        <w:rPr>
          <w:sz w:val="22"/>
          <w:szCs w:val="22"/>
        </w:rPr>
        <w:t>Your firm</w:t>
      </w:r>
      <w:r w:rsidRPr="00F308B0">
        <w:rPr>
          <w:sz w:val="22"/>
          <w:szCs w:val="22"/>
        </w:rPr>
        <w:t xml:space="preserve"> will likely have several policies that touch on one or more AMC principle</w:t>
      </w:r>
      <w:r w:rsidR="00073454" w:rsidRPr="00F308B0">
        <w:rPr>
          <w:sz w:val="22"/>
          <w:szCs w:val="22"/>
        </w:rPr>
        <w:t>s</w:t>
      </w:r>
      <w:r w:rsidRPr="00F308B0">
        <w:rPr>
          <w:sz w:val="22"/>
          <w:szCs w:val="22"/>
        </w:rPr>
        <w:t>.</w:t>
      </w:r>
    </w:p>
    <w:p w14:paraId="69E968AF" w14:textId="031E832C" w:rsidR="003F26C9" w:rsidRDefault="003F26C9" w:rsidP="0075597A">
      <w:r>
        <w:rPr>
          <w:sz w:val="22"/>
          <w:szCs w:val="22"/>
        </w:rPr>
        <w:t xml:space="preserve">A simple grid in MS Excel is available for you to map your firm’s own policies and procedures. It may be located on the </w:t>
      </w:r>
      <w:r w:rsidRPr="003F26C9">
        <w:rPr>
          <w:sz w:val="22"/>
          <w:szCs w:val="22"/>
        </w:rPr>
        <w:t xml:space="preserve">website at </w:t>
      </w:r>
      <w:hyperlink r:id="rId15" w:history="1">
        <w:r w:rsidRPr="003F26C9">
          <w:rPr>
            <w:color w:val="008ED6" w:themeColor="accent2"/>
            <w:sz w:val="22"/>
            <w:szCs w:val="22"/>
          </w:rPr>
          <w:t>https://www.cfainstitute.org/ethics-standards/codes/asset-manager-code</w:t>
        </w:r>
      </w:hyperlink>
      <w:r w:rsidRPr="003F26C9">
        <w:rPr>
          <w:sz w:val="22"/>
          <w:szCs w:val="22"/>
        </w:rPr>
        <w:t xml:space="preserve"> or may be requested by emailing </w:t>
      </w:r>
      <w:hyperlink r:id="rId16" w:history="1">
        <w:r w:rsidRPr="003F26C9">
          <w:rPr>
            <w:rStyle w:val="Hyperlink"/>
            <w:color w:val="008ED6" w:themeColor="accent2"/>
            <w:sz w:val="22"/>
            <w:szCs w:val="22"/>
            <w:u w:val="none"/>
          </w:rPr>
          <w:t>industrystandards@cfainstitute.org</w:t>
        </w:r>
      </w:hyperlink>
      <w:r>
        <w:t>.</w:t>
      </w:r>
    </w:p>
    <w:p w14:paraId="7E84FB34" w14:textId="77777777" w:rsidR="003F26C9" w:rsidRPr="00F308B0" w:rsidRDefault="003F26C9" w:rsidP="0075597A">
      <w:pPr>
        <w:rPr>
          <w:sz w:val="22"/>
          <w:szCs w:val="22"/>
        </w:rPr>
      </w:pPr>
    </w:p>
    <w:p w14:paraId="6EE789EE" w14:textId="43400114" w:rsidR="00F62E9A" w:rsidRPr="00F308B0" w:rsidRDefault="00F62E9A" w:rsidP="00F62E9A">
      <w:pPr>
        <w:rPr>
          <w:b/>
        </w:rPr>
      </w:pPr>
    </w:p>
    <w:p w14:paraId="09764060" w14:textId="189049C4" w:rsidR="00E92FB7" w:rsidRPr="00F308B0" w:rsidRDefault="00E92FB7" w:rsidP="00F62E9A">
      <w:pPr>
        <w:rPr>
          <w:b/>
        </w:rPr>
      </w:pPr>
    </w:p>
    <w:p w14:paraId="726AA217" w14:textId="77777777" w:rsidR="00E92FB7" w:rsidRPr="00F308B0" w:rsidRDefault="00E92FB7" w:rsidP="00F62E9A">
      <w:pPr>
        <w:rPr>
          <w:b/>
        </w:rPr>
      </w:pPr>
    </w:p>
    <w:p w14:paraId="585EAF34" w14:textId="43743C00" w:rsidR="00320BA7" w:rsidRPr="00F308B0" w:rsidRDefault="00320BA7" w:rsidP="00F62E9A">
      <w:pPr>
        <w:rPr>
          <w:b/>
        </w:rPr>
      </w:pPr>
    </w:p>
    <w:p w14:paraId="5D2EAB3B" w14:textId="626BF177" w:rsidR="00320BA7" w:rsidRPr="00F308B0" w:rsidRDefault="00320BA7" w:rsidP="00F62E9A">
      <w:pPr>
        <w:rPr>
          <w:b/>
        </w:rPr>
      </w:pPr>
    </w:p>
    <w:p w14:paraId="621B45CF" w14:textId="4B51FF66" w:rsidR="00320BA7" w:rsidRPr="00F308B0" w:rsidRDefault="00320BA7" w:rsidP="00F62E9A">
      <w:pPr>
        <w:rPr>
          <w:b/>
        </w:rPr>
      </w:pPr>
    </w:p>
    <w:p w14:paraId="60D47925" w14:textId="43A356A3" w:rsidR="00F62E9A" w:rsidRPr="00F308B0" w:rsidRDefault="00F62E9A" w:rsidP="00F62E9A">
      <w:pPr>
        <w:spacing w:line="360" w:lineRule="auto"/>
      </w:pPr>
    </w:p>
    <w:p w14:paraId="6C3F89B2" w14:textId="402E5EE8" w:rsidR="00F62E9A" w:rsidRPr="00F308B0" w:rsidRDefault="00F62E9A">
      <w:r w:rsidRPr="00F308B0">
        <w:br w:type="page"/>
      </w:r>
    </w:p>
    <w:p w14:paraId="4DFBC3F8" w14:textId="204CFF89" w:rsidR="00F62E9A" w:rsidRPr="00F308B0" w:rsidRDefault="00F62E9A" w:rsidP="00F62E9A">
      <w:pPr>
        <w:pStyle w:val="Heading2"/>
        <w:numPr>
          <w:ilvl w:val="0"/>
          <w:numId w:val="0"/>
        </w:numPr>
      </w:pPr>
      <w:r w:rsidRPr="00F308B0">
        <w:lastRenderedPageBreak/>
        <w:t>CROSS-REFERENCE GRID</w:t>
      </w:r>
    </w:p>
    <w:p w14:paraId="37299892" w14:textId="51CEE551" w:rsidR="00F62E9A" w:rsidRPr="00F308B0" w:rsidRDefault="00F62E9A" w:rsidP="00F62E9A"/>
    <w:p w14:paraId="5BCD4B5A" w14:textId="69300C2A" w:rsidR="00D35D29" w:rsidRPr="00F308B0" w:rsidRDefault="00341D9F" w:rsidP="00204743">
      <w:pPr>
        <w:rPr>
          <w:sz w:val="22"/>
          <w:szCs w:val="22"/>
        </w:rPr>
      </w:pPr>
      <w:r w:rsidRPr="00F308B0">
        <w:rPr>
          <w:sz w:val="22"/>
          <w:szCs w:val="22"/>
        </w:rPr>
        <w:t xml:space="preserve">When using the grid version, please note that the </w:t>
      </w:r>
      <w:r w:rsidR="00D35D29" w:rsidRPr="00F308B0">
        <w:rPr>
          <w:sz w:val="22"/>
          <w:szCs w:val="22"/>
        </w:rPr>
        <w:t>sample policies and procedures are listed as column head</w:t>
      </w:r>
      <w:r w:rsidR="00073454" w:rsidRPr="00F308B0">
        <w:rPr>
          <w:sz w:val="22"/>
          <w:szCs w:val="22"/>
        </w:rPr>
        <w:t>ing</w:t>
      </w:r>
      <w:r w:rsidR="00D35D29" w:rsidRPr="00F308B0">
        <w:rPr>
          <w:sz w:val="22"/>
          <w:szCs w:val="22"/>
        </w:rPr>
        <w:t>s (I through XXIII). The AMC principles (A.1 through F.4.l) are listed as the row head</w:t>
      </w:r>
      <w:r w:rsidR="00073454" w:rsidRPr="00F308B0">
        <w:rPr>
          <w:sz w:val="22"/>
          <w:szCs w:val="22"/>
        </w:rPr>
        <w:t>ing</w:t>
      </w:r>
      <w:r w:rsidR="00D35D29" w:rsidRPr="00F308B0">
        <w:rPr>
          <w:sz w:val="22"/>
          <w:szCs w:val="22"/>
        </w:rPr>
        <w:t xml:space="preserve">s. </w:t>
      </w:r>
      <w:r w:rsidR="00073454" w:rsidRPr="00F308B0">
        <w:rPr>
          <w:sz w:val="22"/>
          <w:szCs w:val="22"/>
        </w:rPr>
        <w:t>T</w:t>
      </w:r>
      <w:r w:rsidR="00D35D29" w:rsidRPr="00F308B0">
        <w:rPr>
          <w:sz w:val="22"/>
          <w:szCs w:val="22"/>
        </w:rPr>
        <w:t>o see relevant sample policies</w:t>
      </w:r>
      <w:r w:rsidR="00073454" w:rsidRPr="00F308B0">
        <w:rPr>
          <w:sz w:val="22"/>
          <w:szCs w:val="22"/>
        </w:rPr>
        <w:t xml:space="preserve"> for a </w:t>
      </w:r>
      <w:proofErr w:type="gramStart"/>
      <w:r w:rsidR="00073454" w:rsidRPr="00F308B0">
        <w:rPr>
          <w:sz w:val="22"/>
          <w:szCs w:val="22"/>
        </w:rPr>
        <w:t>particular principle</w:t>
      </w:r>
      <w:proofErr w:type="gramEnd"/>
      <w:r w:rsidR="00AD267C" w:rsidRPr="00F308B0">
        <w:rPr>
          <w:sz w:val="22"/>
          <w:szCs w:val="22"/>
        </w:rPr>
        <w:t>,</w:t>
      </w:r>
      <w:r w:rsidR="00D35D29" w:rsidRPr="00F308B0">
        <w:rPr>
          <w:sz w:val="22"/>
          <w:szCs w:val="22"/>
        </w:rPr>
        <w:t xml:space="preserve"> </w:t>
      </w:r>
      <w:r w:rsidR="00073454" w:rsidRPr="00F308B0">
        <w:rPr>
          <w:sz w:val="22"/>
          <w:szCs w:val="22"/>
        </w:rPr>
        <w:t xml:space="preserve">simply move across the row </w:t>
      </w:r>
      <w:r w:rsidR="00D35D29" w:rsidRPr="00F308B0">
        <w:rPr>
          <w:sz w:val="22"/>
          <w:szCs w:val="22"/>
        </w:rPr>
        <w:t xml:space="preserve">and note which policy chapters are marked. </w:t>
      </w:r>
    </w:p>
    <w:p w14:paraId="2E7F70DD" w14:textId="47F522F6" w:rsidR="00D35D29" w:rsidRPr="00F308B0" w:rsidRDefault="00D35D29" w:rsidP="00204743">
      <w:pPr>
        <w:rPr>
          <w:sz w:val="22"/>
          <w:szCs w:val="22"/>
        </w:rPr>
      </w:pPr>
      <w:r w:rsidRPr="00F308B0">
        <w:rPr>
          <w:sz w:val="22"/>
          <w:szCs w:val="22"/>
        </w:rPr>
        <w:t xml:space="preserve">As an example, </w:t>
      </w:r>
      <w:r w:rsidR="00A1155A" w:rsidRPr="00F308B0">
        <w:rPr>
          <w:sz w:val="22"/>
          <w:szCs w:val="22"/>
        </w:rPr>
        <w:t>to see how the sample policies</w:t>
      </w:r>
      <w:r w:rsidRPr="00F308B0">
        <w:rPr>
          <w:sz w:val="22"/>
          <w:szCs w:val="22"/>
        </w:rPr>
        <w:t xml:space="preserve"> comply with AMC principle </w:t>
      </w:r>
      <w:r w:rsidR="006B65BF" w:rsidRPr="00F308B0">
        <w:rPr>
          <w:sz w:val="22"/>
          <w:szCs w:val="22"/>
        </w:rPr>
        <w:t>"</w:t>
      </w:r>
      <w:r w:rsidRPr="00F308B0">
        <w:rPr>
          <w:sz w:val="22"/>
          <w:szCs w:val="22"/>
        </w:rPr>
        <w:t xml:space="preserve">D.4: Maintain records for an appropriate </w:t>
      </w:r>
      <w:proofErr w:type="gramStart"/>
      <w:r w:rsidRPr="00F308B0">
        <w:rPr>
          <w:sz w:val="22"/>
          <w:szCs w:val="22"/>
        </w:rPr>
        <w:t>period of time</w:t>
      </w:r>
      <w:proofErr w:type="gramEnd"/>
      <w:r w:rsidRPr="00F308B0">
        <w:rPr>
          <w:sz w:val="22"/>
          <w:szCs w:val="22"/>
        </w:rPr>
        <w:t xml:space="preserve"> in an easily accessible format</w:t>
      </w:r>
      <w:r w:rsidR="0069141E" w:rsidRPr="00F308B0">
        <w:rPr>
          <w:sz w:val="22"/>
          <w:szCs w:val="22"/>
        </w:rPr>
        <w:t>,</w:t>
      </w:r>
      <w:r w:rsidR="00871745" w:rsidRPr="00F308B0">
        <w:rPr>
          <w:sz w:val="22"/>
          <w:szCs w:val="22"/>
        </w:rPr>
        <w:t>” y</w:t>
      </w:r>
      <w:r w:rsidRPr="00F308B0">
        <w:rPr>
          <w:sz w:val="22"/>
          <w:szCs w:val="22"/>
        </w:rPr>
        <w:t xml:space="preserve">ou would </w:t>
      </w:r>
      <w:r w:rsidR="0069141E" w:rsidRPr="00F308B0">
        <w:rPr>
          <w:sz w:val="22"/>
          <w:szCs w:val="22"/>
        </w:rPr>
        <w:t>find</w:t>
      </w:r>
      <w:r w:rsidRPr="00F308B0">
        <w:rPr>
          <w:sz w:val="22"/>
          <w:szCs w:val="22"/>
        </w:rPr>
        <w:t xml:space="preserve"> the row for D.4 and note </w:t>
      </w:r>
      <w:r w:rsidR="007101D1" w:rsidRPr="00F308B0">
        <w:rPr>
          <w:sz w:val="22"/>
          <w:szCs w:val="22"/>
        </w:rPr>
        <w:t>the</w:t>
      </w:r>
      <w:r w:rsidRPr="00F308B0">
        <w:rPr>
          <w:sz w:val="22"/>
          <w:szCs w:val="22"/>
        </w:rPr>
        <w:t xml:space="preserve"> “X” under policies</w:t>
      </w:r>
      <w:r w:rsidR="0069141E" w:rsidRPr="00F308B0">
        <w:rPr>
          <w:sz w:val="22"/>
          <w:szCs w:val="22"/>
        </w:rPr>
        <w:t xml:space="preserve"> in the following columns</w:t>
      </w:r>
      <w:r w:rsidRPr="00F308B0">
        <w:rPr>
          <w:sz w:val="22"/>
          <w:szCs w:val="22"/>
        </w:rPr>
        <w:t>:</w:t>
      </w:r>
    </w:p>
    <w:p w14:paraId="3949E71F" w14:textId="77777777" w:rsidR="00D35D29" w:rsidRPr="00F308B0" w:rsidRDefault="00D35D29" w:rsidP="00204743">
      <w:pPr>
        <w:ind w:firstLine="720"/>
        <w:rPr>
          <w:sz w:val="22"/>
          <w:szCs w:val="22"/>
        </w:rPr>
      </w:pPr>
      <w:r w:rsidRPr="00F308B0">
        <w:rPr>
          <w:sz w:val="22"/>
          <w:szCs w:val="22"/>
        </w:rPr>
        <w:t>I – Summary of the Compliance Program</w:t>
      </w:r>
    </w:p>
    <w:p w14:paraId="02F57E2D" w14:textId="77777777" w:rsidR="00D35D29" w:rsidRPr="00F308B0" w:rsidRDefault="00D35D29" w:rsidP="00204743">
      <w:pPr>
        <w:ind w:firstLine="720"/>
        <w:rPr>
          <w:sz w:val="22"/>
          <w:szCs w:val="22"/>
        </w:rPr>
      </w:pPr>
      <w:r w:rsidRPr="00F308B0">
        <w:rPr>
          <w:sz w:val="22"/>
          <w:szCs w:val="22"/>
        </w:rPr>
        <w:t>III – Client Disclosures Policy</w:t>
      </w:r>
    </w:p>
    <w:p w14:paraId="6332DB4B" w14:textId="77777777" w:rsidR="00D35D29" w:rsidRPr="00F308B0" w:rsidRDefault="00D35D29" w:rsidP="00204743">
      <w:pPr>
        <w:ind w:firstLine="720"/>
        <w:rPr>
          <w:sz w:val="22"/>
          <w:szCs w:val="22"/>
        </w:rPr>
      </w:pPr>
      <w:r w:rsidRPr="00F308B0">
        <w:rPr>
          <w:sz w:val="22"/>
          <w:szCs w:val="22"/>
        </w:rPr>
        <w:t>XI – Advertising Policy</w:t>
      </w:r>
    </w:p>
    <w:p w14:paraId="4BD65364" w14:textId="1C23781B" w:rsidR="00D35D29" w:rsidRPr="00F308B0" w:rsidRDefault="00D35D29" w:rsidP="00204743">
      <w:pPr>
        <w:ind w:firstLine="720"/>
        <w:rPr>
          <w:sz w:val="22"/>
          <w:szCs w:val="22"/>
        </w:rPr>
      </w:pPr>
      <w:r w:rsidRPr="00F308B0">
        <w:rPr>
          <w:sz w:val="22"/>
          <w:szCs w:val="22"/>
        </w:rPr>
        <w:t>XXII – Recordkeeping Policies and Procedures; Retention of Records.</w:t>
      </w:r>
    </w:p>
    <w:p w14:paraId="796F0015" w14:textId="5A04A02B" w:rsidR="00F62E9A" w:rsidRDefault="00D35D29" w:rsidP="00204743">
      <w:pPr>
        <w:rPr>
          <w:sz w:val="22"/>
          <w:szCs w:val="22"/>
        </w:rPr>
      </w:pPr>
      <w:r w:rsidRPr="00F308B0">
        <w:rPr>
          <w:sz w:val="22"/>
          <w:szCs w:val="22"/>
        </w:rPr>
        <w:t xml:space="preserve">You would then use the Sample Policies and Procedures document to review the </w:t>
      </w:r>
      <w:proofErr w:type="gramStart"/>
      <w:r w:rsidR="007101D1" w:rsidRPr="00F308B0">
        <w:rPr>
          <w:sz w:val="22"/>
          <w:szCs w:val="22"/>
        </w:rPr>
        <w:t xml:space="preserve">aforementioned </w:t>
      </w:r>
      <w:r w:rsidRPr="00F308B0">
        <w:rPr>
          <w:sz w:val="22"/>
          <w:szCs w:val="22"/>
        </w:rPr>
        <w:t>sample</w:t>
      </w:r>
      <w:proofErr w:type="gramEnd"/>
      <w:r w:rsidRPr="00F308B0">
        <w:rPr>
          <w:sz w:val="22"/>
          <w:szCs w:val="22"/>
        </w:rPr>
        <w:t xml:space="preserve"> policies. </w:t>
      </w:r>
    </w:p>
    <w:p w14:paraId="30181FEC" w14:textId="77777777" w:rsidR="00F6166B" w:rsidRDefault="00F6166B" w:rsidP="00D35D29">
      <w:pPr>
        <w:rPr>
          <w:sz w:val="22"/>
          <w:szCs w:val="22"/>
        </w:rPr>
        <w:sectPr w:rsidR="00F6166B" w:rsidSect="00A66B17">
          <w:footerReference w:type="first" r:id="rId17"/>
          <w:type w:val="continuous"/>
          <w:pgSz w:w="12240" w:h="15840" w:code="1"/>
          <w:pgMar w:top="1440" w:right="1440" w:bottom="1440" w:left="1440" w:header="720" w:footer="720" w:gutter="0"/>
          <w:cols w:space="720"/>
          <w:titlePg/>
          <w:docGrid w:linePitch="360"/>
        </w:sectPr>
      </w:pPr>
    </w:p>
    <w:p w14:paraId="7E816935" w14:textId="46BF3319" w:rsidR="00F6166B" w:rsidRDefault="00F6166B" w:rsidP="00F6166B">
      <w:pPr>
        <w:ind w:left="-720" w:right="-630"/>
        <w:rPr>
          <w:sz w:val="22"/>
          <w:szCs w:val="22"/>
        </w:rPr>
      </w:pPr>
      <w:r w:rsidRPr="00F6166B">
        <w:rPr>
          <w:noProof/>
        </w:rPr>
        <w:lastRenderedPageBreak/>
        <w:drawing>
          <wp:inline distT="0" distB="0" distL="0" distR="0" wp14:anchorId="172624B9" wp14:editId="669A8500">
            <wp:extent cx="6905625" cy="756005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2346" cy="7567416"/>
                    </a:xfrm>
                    <a:prstGeom prst="rect">
                      <a:avLst/>
                    </a:prstGeom>
                    <a:noFill/>
                    <a:ln>
                      <a:noFill/>
                    </a:ln>
                  </pic:spPr>
                </pic:pic>
              </a:graphicData>
            </a:graphic>
          </wp:inline>
        </w:drawing>
      </w:r>
    </w:p>
    <w:p w14:paraId="6D2046F6" w14:textId="77777777" w:rsidR="00F6166B" w:rsidRPr="00F308B0" w:rsidRDefault="00F6166B" w:rsidP="00D35D29">
      <w:pPr>
        <w:rPr>
          <w:sz w:val="22"/>
          <w:szCs w:val="22"/>
        </w:rPr>
      </w:pPr>
    </w:p>
    <w:p w14:paraId="1866D55B" w14:textId="054F47F0" w:rsidR="00404229" w:rsidRPr="00F308B0" w:rsidRDefault="00404229" w:rsidP="00F62E9A">
      <w:pPr>
        <w:rPr>
          <w:b/>
        </w:rPr>
      </w:pPr>
      <w:bookmarkStart w:id="2" w:name="Grid"/>
      <w:bookmarkEnd w:id="2"/>
      <w:r w:rsidRPr="00F308B0">
        <w:rPr>
          <w:b/>
        </w:rPr>
        <w:t>Review provided by: ___________________________ [</w:t>
      </w:r>
      <w:r w:rsidR="001103DF" w:rsidRPr="00F308B0">
        <w:rPr>
          <w:b/>
        </w:rPr>
        <w:t xml:space="preserve">sign-off by </w:t>
      </w:r>
      <w:r w:rsidRPr="00F308B0">
        <w:rPr>
          <w:b/>
        </w:rPr>
        <w:t>internal policy reviewer]</w:t>
      </w:r>
    </w:p>
    <w:p w14:paraId="4281A96D" w14:textId="77777777" w:rsidR="00D1432D" w:rsidRDefault="00404229" w:rsidP="00F62E9A">
      <w:pPr>
        <w:rPr>
          <w:b/>
        </w:rPr>
        <w:sectPr w:rsidR="00D1432D" w:rsidSect="00D1432D">
          <w:type w:val="continuous"/>
          <w:pgSz w:w="12240" w:h="15840" w:code="1"/>
          <w:pgMar w:top="540" w:right="1440" w:bottom="1440" w:left="1440" w:header="720" w:footer="720" w:gutter="0"/>
          <w:cols w:space="720"/>
          <w:titlePg/>
          <w:docGrid w:linePitch="360"/>
        </w:sectPr>
      </w:pPr>
      <w:r w:rsidRPr="00F308B0">
        <w:rPr>
          <w:b/>
        </w:rPr>
        <w:t>Date of review: _________________ [</w:t>
      </w:r>
      <w:r w:rsidR="001103DF" w:rsidRPr="00F308B0">
        <w:rPr>
          <w:b/>
        </w:rPr>
        <w:t>to trigger a new review with any relevant regulatory changes]</w:t>
      </w:r>
    </w:p>
    <w:p w14:paraId="5A30C831" w14:textId="170F56CD" w:rsidR="00F62E9A" w:rsidRPr="00F308B0" w:rsidRDefault="00F62E9A" w:rsidP="00F62E9A">
      <w:pPr>
        <w:rPr>
          <w:b/>
        </w:rPr>
      </w:pPr>
      <w:r w:rsidRPr="00F308B0">
        <w:rPr>
          <w:b/>
        </w:rPr>
        <w:br w:type="page"/>
      </w:r>
    </w:p>
    <w:p w14:paraId="60541804" w14:textId="68E08EB2" w:rsidR="00F308B0" w:rsidRPr="00F308B0" w:rsidRDefault="00F308B0" w:rsidP="00F308B0">
      <w:pPr>
        <w:pStyle w:val="Heading2"/>
        <w:numPr>
          <w:ilvl w:val="0"/>
          <w:numId w:val="0"/>
        </w:numPr>
      </w:pPr>
      <w:bookmarkStart w:id="3" w:name="Chart"/>
      <w:bookmarkEnd w:id="3"/>
      <w:r w:rsidRPr="00F308B0">
        <w:lastRenderedPageBreak/>
        <w:t xml:space="preserve">CROSS-REFERENCE </w:t>
      </w:r>
      <w:r>
        <w:t>CHART</w:t>
      </w:r>
    </w:p>
    <w:p w14:paraId="00E66A04" w14:textId="414DB013" w:rsidR="00F62E9A" w:rsidRPr="00F308B0" w:rsidRDefault="00F62E9A" w:rsidP="00F62E9A">
      <w:pPr>
        <w:rPr>
          <w:sz w:val="22"/>
          <w:szCs w:val="22"/>
        </w:rPr>
      </w:pPr>
    </w:p>
    <w:p w14:paraId="5C68A570" w14:textId="79F707E7" w:rsidR="00D35D29" w:rsidRPr="00204743" w:rsidRDefault="00D35D29" w:rsidP="00F62E9A">
      <w:pPr>
        <w:rPr>
          <w:rFonts w:ascii="Arial" w:hAnsi="Arial" w:cs="Arial"/>
          <w:sz w:val="22"/>
          <w:szCs w:val="22"/>
        </w:rPr>
      </w:pPr>
      <w:r w:rsidRPr="00204743">
        <w:rPr>
          <w:rFonts w:ascii="Arial" w:hAnsi="Arial" w:cs="Arial"/>
          <w:sz w:val="22"/>
          <w:szCs w:val="22"/>
        </w:rPr>
        <w:t xml:space="preserve">This chart contains the same </w:t>
      </w:r>
      <w:r w:rsidR="007101D1" w:rsidRPr="00204743">
        <w:rPr>
          <w:rFonts w:ascii="Arial" w:hAnsi="Arial" w:cs="Arial"/>
          <w:sz w:val="22"/>
          <w:szCs w:val="22"/>
        </w:rPr>
        <w:t>cross-</w:t>
      </w:r>
      <w:r w:rsidRPr="00204743">
        <w:rPr>
          <w:rFonts w:ascii="Arial" w:hAnsi="Arial" w:cs="Arial"/>
          <w:sz w:val="22"/>
          <w:szCs w:val="22"/>
        </w:rPr>
        <w:t xml:space="preserve">references as the grid but </w:t>
      </w:r>
      <w:r w:rsidR="007101D1" w:rsidRPr="00204743">
        <w:rPr>
          <w:rFonts w:ascii="Arial" w:hAnsi="Arial" w:cs="Arial"/>
          <w:sz w:val="22"/>
          <w:szCs w:val="22"/>
        </w:rPr>
        <w:t xml:space="preserve">also </w:t>
      </w:r>
      <w:r w:rsidR="000906B1" w:rsidRPr="00204743">
        <w:rPr>
          <w:rFonts w:ascii="Arial" w:hAnsi="Arial" w:cs="Arial"/>
          <w:sz w:val="22"/>
          <w:szCs w:val="22"/>
        </w:rPr>
        <w:t>note</w:t>
      </w:r>
      <w:r w:rsidR="007101D1" w:rsidRPr="00204743">
        <w:rPr>
          <w:rFonts w:ascii="Arial" w:hAnsi="Arial" w:cs="Arial"/>
          <w:sz w:val="22"/>
          <w:szCs w:val="22"/>
        </w:rPr>
        <w:t>s</w:t>
      </w:r>
      <w:r w:rsidR="000906B1" w:rsidRPr="00204743">
        <w:rPr>
          <w:rFonts w:ascii="Arial" w:hAnsi="Arial" w:cs="Arial"/>
          <w:sz w:val="22"/>
          <w:szCs w:val="22"/>
        </w:rPr>
        <w:t xml:space="preserve"> other documents </w:t>
      </w:r>
      <w:r w:rsidR="007101D1" w:rsidRPr="00204743">
        <w:rPr>
          <w:rFonts w:ascii="Arial" w:hAnsi="Arial" w:cs="Arial"/>
          <w:sz w:val="22"/>
          <w:szCs w:val="22"/>
        </w:rPr>
        <w:t xml:space="preserve">and </w:t>
      </w:r>
      <w:r w:rsidR="000906B1" w:rsidRPr="00204743">
        <w:rPr>
          <w:rFonts w:ascii="Arial" w:hAnsi="Arial" w:cs="Arial"/>
          <w:sz w:val="22"/>
          <w:szCs w:val="22"/>
        </w:rPr>
        <w:t>comments in addition to the relevant sample policies available in the Sample Policies and Procedures document.</w:t>
      </w:r>
    </w:p>
    <w:p w14:paraId="26DA4416" w14:textId="14F71019" w:rsidR="000906B1" w:rsidRPr="00204743" w:rsidRDefault="00F308B0" w:rsidP="00F6166B">
      <w:pPr>
        <w:jc w:val="center"/>
        <w:rPr>
          <w:rFonts w:ascii="Arial" w:hAnsi="Arial" w:cs="Arial"/>
          <w:sz w:val="22"/>
          <w:szCs w:val="22"/>
        </w:rPr>
      </w:pPr>
      <w:r w:rsidRPr="00204743">
        <w:rPr>
          <w:rFonts w:ascii="Arial" w:hAnsi="Arial" w:cs="Arial"/>
          <w:b/>
        </w:rPr>
        <w:t>CFA INSTITUTE ASSET MANAGER CODE COMPLIANCE TOOLS CROSS-REFERENCE GUIDE</w:t>
      </w:r>
    </w:p>
    <w:tbl>
      <w:tblPr>
        <w:tblStyle w:val="TableGrid"/>
        <w:tblW w:w="0" w:type="auto"/>
        <w:tblLook w:val="04A0" w:firstRow="1" w:lastRow="0" w:firstColumn="1" w:lastColumn="0" w:noHBand="0" w:noVBand="1"/>
      </w:tblPr>
      <w:tblGrid>
        <w:gridCol w:w="2907"/>
        <w:gridCol w:w="1762"/>
        <w:gridCol w:w="1507"/>
        <w:gridCol w:w="3174"/>
      </w:tblGrid>
      <w:tr w:rsidR="00F62E9A" w:rsidRPr="00204743" w14:paraId="1B809128" w14:textId="77777777" w:rsidTr="00F6166B">
        <w:trPr>
          <w:tblHeader/>
        </w:trPr>
        <w:tc>
          <w:tcPr>
            <w:tcW w:w="2907" w:type="dxa"/>
            <w:shd w:val="clear" w:color="auto" w:fill="BFBFBF" w:themeFill="background1" w:themeFillShade="BF"/>
          </w:tcPr>
          <w:p w14:paraId="227DCBDC" w14:textId="5064075F" w:rsidR="00F62E9A" w:rsidRPr="00204743" w:rsidRDefault="00F6166B" w:rsidP="006B4E1C">
            <w:pPr>
              <w:spacing w:line="276" w:lineRule="auto"/>
              <w:jc w:val="center"/>
              <w:rPr>
                <w:rFonts w:ascii="Arial" w:hAnsi="Arial" w:cs="Arial"/>
                <w:b/>
              </w:rPr>
            </w:pPr>
            <w:r w:rsidRPr="00204743">
              <w:rPr>
                <w:rFonts w:ascii="Arial" w:hAnsi="Arial" w:cs="Arial"/>
                <w:b/>
              </w:rPr>
              <w:t>AMC Provision</w:t>
            </w:r>
          </w:p>
        </w:tc>
        <w:tc>
          <w:tcPr>
            <w:tcW w:w="1762" w:type="dxa"/>
            <w:shd w:val="clear" w:color="auto" w:fill="BFBFBF" w:themeFill="background1" w:themeFillShade="BF"/>
          </w:tcPr>
          <w:p w14:paraId="4F027770" w14:textId="77777777" w:rsidR="00F62E9A" w:rsidRPr="00204743" w:rsidRDefault="00F62E9A" w:rsidP="006B4E1C">
            <w:pPr>
              <w:spacing w:line="276" w:lineRule="auto"/>
              <w:jc w:val="center"/>
              <w:rPr>
                <w:rFonts w:ascii="Arial" w:hAnsi="Arial" w:cs="Arial"/>
                <w:b/>
              </w:rPr>
            </w:pPr>
            <w:r w:rsidRPr="00204743">
              <w:rPr>
                <w:rFonts w:ascii="Arial" w:hAnsi="Arial" w:cs="Arial"/>
                <w:b/>
              </w:rPr>
              <w:t>Policy Manual</w:t>
            </w:r>
          </w:p>
        </w:tc>
        <w:tc>
          <w:tcPr>
            <w:tcW w:w="1507" w:type="dxa"/>
            <w:shd w:val="clear" w:color="auto" w:fill="BFBFBF" w:themeFill="background1" w:themeFillShade="BF"/>
          </w:tcPr>
          <w:p w14:paraId="2CACD1BA" w14:textId="4D9C9190" w:rsidR="00F62E9A" w:rsidRPr="00204743" w:rsidRDefault="00F62E9A" w:rsidP="006B4E1C">
            <w:pPr>
              <w:spacing w:line="276" w:lineRule="auto"/>
              <w:jc w:val="center"/>
              <w:rPr>
                <w:rFonts w:ascii="Arial" w:hAnsi="Arial" w:cs="Arial"/>
                <w:b/>
              </w:rPr>
            </w:pPr>
            <w:r w:rsidRPr="00204743">
              <w:rPr>
                <w:rFonts w:ascii="Arial" w:hAnsi="Arial" w:cs="Arial"/>
                <w:b/>
              </w:rPr>
              <w:t>Other Document</w:t>
            </w:r>
            <w:r w:rsidR="00F308B0" w:rsidRPr="00204743">
              <w:rPr>
                <w:rFonts w:ascii="Arial" w:hAnsi="Arial" w:cs="Arial"/>
                <w:b/>
              </w:rPr>
              <w:t>s</w:t>
            </w:r>
          </w:p>
        </w:tc>
        <w:tc>
          <w:tcPr>
            <w:tcW w:w="3174" w:type="dxa"/>
            <w:shd w:val="clear" w:color="auto" w:fill="BFBFBF" w:themeFill="background1" w:themeFillShade="BF"/>
          </w:tcPr>
          <w:p w14:paraId="7CF69A0B" w14:textId="77777777" w:rsidR="00F62E9A" w:rsidRPr="00204743" w:rsidRDefault="00F62E9A" w:rsidP="006B4E1C">
            <w:pPr>
              <w:spacing w:line="276" w:lineRule="auto"/>
              <w:jc w:val="center"/>
              <w:rPr>
                <w:rFonts w:ascii="Arial" w:hAnsi="Arial" w:cs="Arial"/>
                <w:b/>
              </w:rPr>
            </w:pPr>
            <w:r w:rsidRPr="00204743">
              <w:rPr>
                <w:rFonts w:ascii="Arial" w:hAnsi="Arial" w:cs="Arial"/>
                <w:b/>
              </w:rPr>
              <w:t>Comments</w:t>
            </w:r>
          </w:p>
        </w:tc>
      </w:tr>
      <w:tr w:rsidR="00F62E9A" w:rsidRPr="00204743" w14:paraId="64E2036D" w14:textId="77777777" w:rsidTr="00F6166B">
        <w:trPr>
          <w:trHeight w:val="562"/>
        </w:trPr>
        <w:tc>
          <w:tcPr>
            <w:tcW w:w="9350" w:type="dxa"/>
            <w:gridSpan w:val="4"/>
          </w:tcPr>
          <w:p w14:paraId="2E4D7A6F" w14:textId="77777777" w:rsidR="00F62E9A" w:rsidRPr="00204743" w:rsidRDefault="00F62E9A" w:rsidP="006B4E1C">
            <w:pPr>
              <w:jc w:val="center"/>
              <w:rPr>
                <w:rFonts w:ascii="Arial" w:hAnsi="Arial" w:cs="Arial"/>
              </w:rPr>
            </w:pPr>
            <w:r w:rsidRPr="00204743">
              <w:rPr>
                <w:rFonts w:ascii="Arial" w:hAnsi="Arial" w:cs="Arial"/>
                <w:b/>
              </w:rPr>
              <w:t>A. LOYALTY TO CLIENTS</w:t>
            </w:r>
          </w:p>
          <w:p w14:paraId="6D5EB210" w14:textId="77777777" w:rsidR="00F62E9A" w:rsidRPr="00204743" w:rsidRDefault="00F62E9A" w:rsidP="006B4E1C">
            <w:pPr>
              <w:rPr>
                <w:rFonts w:ascii="Arial" w:hAnsi="Arial" w:cs="Arial"/>
              </w:rPr>
            </w:pPr>
            <w:r w:rsidRPr="00204743">
              <w:rPr>
                <w:rFonts w:ascii="Arial" w:hAnsi="Arial" w:cs="Arial"/>
              </w:rPr>
              <w:tab/>
            </w:r>
            <w:r w:rsidRPr="00204743">
              <w:rPr>
                <w:rFonts w:ascii="Arial" w:hAnsi="Arial" w:cs="Arial"/>
                <w:b/>
              </w:rPr>
              <w:t>Managers must:</w:t>
            </w:r>
          </w:p>
        </w:tc>
      </w:tr>
      <w:tr w:rsidR="00F62E9A" w:rsidRPr="00204743" w14:paraId="292A9EE3" w14:textId="77777777" w:rsidTr="00F6166B">
        <w:tc>
          <w:tcPr>
            <w:tcW w:w="2907" w:type="dxa"/>
          </w:tcPr>
          <w:p w14:paraId="4DAA50ED" w14:textId="77777777" w:rsidR="00F62E9A" w:rsidRPr="00204743" w:rsidRDefault="00F62E9A" w:rsidP="00F62E9A">
            <w:pPr>
              <w:pStyle w:val="ListParagraph"/>
              <w:numPr>
                <w:ilvl w:val="0"/>
                <w:numId w:val="38"/>
              </w:numPr>
              <w:ind w:left="335"/>
              <w:rPr>
                <w:rFonts w:ascii="Arial" w:hAnsi="Arial" w:cs="Arial"/>
                <w:sz w:val="20"/>
                <w:szCs w:val="20"/>
              </w:rPr>
            </w:pPr>
            <w:r w:rsidRPr="00204743">
              <w:rPr>
                <w:rFonts w:ascii="Arial" w:hAnsi="Arial" w:cs="Arial"/>
                <w:sz w:val="20"/>
                <w:szCs w:val="20"/>
              </w:rPr>
              <w:t>Place client interests before their own.</w:t>
            </w:r>
          </w:p>
        </w:tc>
        <w:tc>
          <w:tcPr>
            <w:tcW w:w="1762" w:type="dxa"/>
          </w:tcPr>
          <w:p w14:paraId="19EF7642" w14:textId="287BACF7" w:rsidR="00F62E9A" w:rsidRPr="00204743" w:rsidRDefault="00F62E9A" w:rsidP="006B4E1C">
            <w:pPr>
              <w:rPr>
                <w:rFonts w:ascii="Arial" w:hAnsi="Arial" w:cs="Arial"/>
              </w:rPr>
            </w:pPr>
            <w:r w:rsidRPr="00204743">
              <w:rPr>
                <w:rFonts w:ascii="Arial" w:hAnsi="Arial" w:cs="Arial"/>
              </w:rPr>
              <w:t xml:space="preserve">Chapter III </w:t>
            </w:r>
            <w:r w:rsidR="007101D1" w:rsidRPr="00204743">
              <w:rPr>
                <w:rFonts w:ascii="Arial" w:hAnsi="Arial" w:cs="Arial"/>
              </w:rPr>
              <w:t>–</w:t>
            </w:r>
            <w:r w:rsidRPr="00204743">
              <w:rPr>
                <w:rFonts w:ascii="Arial" w:hAnsi="Arial" w:cs="Arial"/>
              </w:rPr>
              <w:t xml:space="preserve"> Client Disclosures.</w:t>
            </w:r>
          </w:p>
          <w:p w14:paraId="12987382" w14:textId="77777777" w:rsidR="00F62E9A" w:rsidRPr="00204743" w:rsidRDefault="00F62E9A" w:rsidP="006B4E1C">
            <w:pPr>
              <w:rPr>
                <w:rFonts w:ascii="Arial" w:hAnsi="Arial" w:cs="Arial"/>
              </w:rPr>
            </w:pPr>
            <w:r w:rsidRPr="00204743">
              <w:rPr>
                <w:rFonts w:ascii="Arial" w:hAnsi="Arial" w:cs="Arial"/>
              </w:rPr>
              <w:t>Chapter V – Compliance with Client Restrictions and Investment Objectives.</w:t>
            </w:r>
          </w:p>
          <w:p w14:paraId="7D93F82C" w14:textId="77777777" w:rsidR="00F62E9A" w:rsidRPr="00204743" w:rsidRDefault="00F62E9A" w:rsidP="006B4E1C">
            <w:pPr>
              <w:rPr>
                <w:rFonts w:ascii="Arial" w:hAnsi="Arial" w:cs="Arial"/>
              </w:rPr>
            </w:pPr>
            <w:r w:rsidRPr="00204743">
              <w:rPr>
                <w:rFonts w:ascii="Arial" w:hAnsi="Arial" w:cs="Arial"/>
              </w:rPr>
              <w:t>Chapter VI – Proprietary Trading Policy.</w:t>
            </w:r>
          </w:p>
          <w:p w14:paraId="30A4A7CC" w14:textId="77777777" w:rsidR="00F62E9A" w:rsidRPr="00204743" w:rsidRDefault="00F62E9A" w:rsidP="006B4E1C">
            <w:pPr>
              <w:rPr>
                <w:rFonts w:ascii="Arial" w:hAnsi="Arial" w:cs="Arial"/>
              </w:rPr>
            </w:pPr>
            <w:r w:rsidRPr="00204743">
              <w:rPr>
                <w:rFonts w:ascii="Arial" w:hAnsi="Arial" w:cs="Arial"/>
              </w:rPr>
              <w:t>Chapter VII – Asset Management Agreement Policy.</w:t>
            </w:r>
          </w:p>
          <w:p w14:paraId="37C601AB" w14:textId="2BA75753" w:rsidR="00F62E9A" w:rsidRPr="00204743" w:rsidRDefault="00F62E9A" w:rsidP="00AF2730">
            <w:pPr>
              <w:rPr>
                <w:rFonts w:ascii="Arial" w:hAnsi="Arial" w:cs="Arial"/>
              </w:rPr>
            </w:pPr>
            <w:r w:rsidRPr="00204743">
              <w:rPr>
                <w:rFonts w:ascii="Arial" w:hAnsi="Arial" w:cs="Arial"/>
              </w:rPr>
              <w:t>Chapter VIII – Material Non</w:t>
            </w:r>
            <w:r w:rsidR="007101D1" w:rsidRPr="00204743">
              <w:rPr>
                <w:rFonts w:ascii="Arial" w:hAnsi="Arial" w:cs="Arial"/>
              </w:rPr>
              <w:t>p</w:t>
            </w:r>
            <w:r w:rsidRPr="00204743">
              <w:rPr>
                <w:rFonts w:ascii="Arial" w:hAnsi="Arial" w:cs="Arial"/>
              </w:rPr>
              <w:t xml:space="preserve">ublic Information and Insider Trading Policy. </w:t>
            </w:r>
          </w:p>
          <w:p w14:paraId="423ADEAE" w14:textId="77777777" w:rsidR="00F62E9A" w:rsidRPr="00204743" w:rsidRDefault="00F62E9A" w:rsidP="006B4E1C">
            <w:pPr>
              <w:rPr>
                <w:rFonts w:ascii="Arial" w:hAnsi="Arial" w:cs="Arial"/>
              </w:rPr>
            </w:pPr>
            <w:r w:rsidRPr="00204743">
              <w:rPr>
                <w:rFonts w:ascii="Arial" w:hAnsi="Arial" w:cs="Arial"/>
              </w:rPr>
              <w:t>Chapter IX – Privacy Policy.</w:t>
            </w:r>
          </w:p>
          <w:p w14:paraId="677D7FB7" w14:textId="77777777" w:rsidR="00F62E9A" w:rsidRPr="00204743" w:rsidRDefault="00F62E9A" w:rsidP="006B4E1C">
            <w:pPr>
              <w:rPr>
                <w:rFonts w:ascii="Arial" w:hAnsi="Arial" w:cs="Arial"/>
              </w:rPr>
            </w:pPr>
            <w:r w:rsidRPr="00204743">
              <w:rPr>
                <w:rFonts w:ascii="Arial" w:hAnsi="Arial" w:cs="Arial"/>
              </w:rPr>
              <w:t>Chapter XII – Client Complaints.</w:t>
            </w:r>
          </w:p>
          <w:p w14:paraId="54998CC2" w14:textId="4DCDCB97" w:rsidR="00F62E9A" w:rsidRPr="00204743" w:rsidRDefault="00F62E9A" w:rsidP="006B4E1C">
            <w:pPr>
              <w:rPr>
                <w:rFonts w:ascii="Arial" w:hAnsi="Arial" w:cs="Arial"/>
              </w:rPr>
            </w:pPr>
            <w:r w:rsidRPr="00204743">
              <w:rPr>
                <w:rFonts w:ascii="Arial" w:hAnsi="Arial" w:cs="Arial"/>
              </w:rPr>
              <w:t xml:space="preserve">Chapter XIII – Custody and Safeguarding of Client Assets. Chapter XV </w:t>
            </w:r>
            <w:r w:rsidR="007101D1" w:rsidRPr="00204743">
              <w:rPr>
                <w:rFonts w:ascii="Arial" w:hAnsi="Arial" w:cs="Arial"/>
              </w:rPr>
              <w:t>–</w:t>
            </w:r>
            <w:r w:rsidRPr="00204743">
              <w:rPr>
                <w:rFonts w:ascii="Arial" w:hAnsi="Arial" w:cs="Arial"/>
              </w:rPr>
              <w:t xml:space="preserve"> </w:t>
            </w:r>
          </w:p>
          <w:p w14:paraId="21B9E34B" w14:textId="77777777" w:rsidR="00F62E9A" w:rsidRPr="00204743" w:rsidRDefault="00F62E9A" w:rsidP="006B4E1C">
            <w:pPr>
              <w:rPr>
                <w:rFonts w:ascii="Arial" w:hAnsi="Arial" w:cs="Arial"/>
              </w:rPr>
            </w:pPr>
            <w:r w:rsidRPr="00204743">
              <w:rPr>
                <w:rFonts w:ascii="Arial" w:hAnsi="Arial" w:cs="Arial"/>
              </w:rPr>
              <w:t>Trade Allocation and Aggregation Policy.</w:t>
            </w:r>
          </w:p>
          <w:p w14:paraId="73516E8A" w14:textId="77777777" w:rsidR="00F62E9A" w:rsidRPr="00204743" w:rsidRDefault="00F62E9A" w:rsidP="006B4E1C">
            <w:pPr>
              <w:rPr>
                <w:rFonts w:ascii="Arial" w:hAnsi="Arial" w:cs="Arial"/>
              </w:rPr>
            </w:pPr>
            <w:r w:rsidRPr="00204743">
              <w:rPr>
                <w:rFonts w:ascii="Arial" w:hAnsi="Arial" w:cs="Arial"/>
              </w:rPr>
              <w:t>Chapter XVII – Brokerage Soft Dollar and Best Execution Policy.</w:t>
            </w:r>
          </w:p>
          <w:p w14:paraId="160A8A1D" w14:textId="77777777" w:rsidR="00F62E9A" w:rsidRPr="00204743" w:rsidRDefault="00F62E9A" w:rsidP="006B4E1C">
            <w:pPr>
              <w:rPr>
                <w:rFonts w:ascii="Arial" w:hAnsi="Arial" w:cs="Arial"/>
              </w:rPr>
            </w:pPr>
            <w:r w:rsidRPr="00204743">
              <w:rPr>
                <w:rFonts w:ascii="Arial" w:hAnsi="Arial" w:cs="Arial"/>
              </w:rPr>
              <w:lastRenderedPageBreak/>
              <w:t xml:space="preserve">Chapter XIX – Code of Ethics. </w:t>
            </w:r>
          </w:p>
          <w:p w14:paraId="2D613641" w14:textId="77777777" w:rsidR="00F62E9A" w:rsidRPr="00204743" w:rsidRDefault="00F62E9A" w:rsidP="006B4E1C">
            <w:pPr>
              <w:rPr>
                <w:rFonts w:ascii="Arial" w:hAnsi="Arial" w:cs="Arial"/>
              </w:rPr>
            </w:pPr>
            <w:r w:rsidRPr="00204743">
              <w:rPr>
                <w:rFonts w:ascii="Arial" w:hAnsi="Arial" w:cs="Arial"/>
              </w:rPr>
              <w:t>Chapter XX – Gifts and Entertainment Policy.</w:t>
            </w:r>
          </w:p>
          <w:p w14:paraId="056B2C8A" w14:textId="267F9FAA" w:rsidR="00F62E9A" w:rsidRPr="00204743" w:rsidRDefault="00F62E9A" w:rsidP="006B4E1C">
            <w:pPr>
              <w:rPr>
                <w:rFonts w:ascii="Arial" w:hAnsi="Arial" w:cs="Arial"/>
              </w:rPr>
            </w:pPr>
            <w:r w:rsidRPr="00204743">
              <w:rPr>
                <w:rFonts w:ascii="Arial" w:hAnsi="Arial" w:cs="Arial"/>
              </w:rPr>
              <w:t>Chapter XXI – Cash Solicitation Policy</w:t>
            </w:r>
            <w:r w:rsidR="007101D1" w:rsidRPr="00204743">
              <w:rPr>
                <w:rFonts w:ascii="Arial" w:hAnsi="Arial" w:cs="Arial"/>
              </w:rPr>
              <w:t>.</w:t>
            </w:r>
          </w:p>
        </w:tc>
        <w:tc>
          <w:tcPr>
            <w:tcW w:w="1507" w:type="dxa"/>
          </w:tcPr>
          <w:p w14:paraId="7B986433" w14:textId="77777777" w:rsidR="00F62E9A" w:rsidRPr="00204743" w:rsidRDefault="00F62E9A" w:rsidP="006B4E1C">
            <w:pPr>
              <w:rPr>
                <w:rFonts w:ascii="Arial" w:hAnsi="Arial" w:cs="Arial"/>
              </w:rPr>
            </w:pPr>
            <w:r w:rsidRPr="00204743">
              <w:rPr>
                <w:rFonts w:ascii="Arial" w:hAnsi="Arial" w:cs="Arial"/>
              </w:rPr>
              <w:lastRenderedPageBreak/>
              <w:t>Client Disclosure Document</w:t>
            </w:r>
          </w:p>
        </w:tc>
        <w:tc>
          <w:tcPr>
            <w:tcW w:w="3174" w:type="dxa"/>
          </w:tcPr>
          <w:p w14:paraId="2048EFF7" w14:textId="6B0841C9" w:rsidR="00F62E9A" w:rsidRPr="00204743" w:rsidRDefault="00F62E9A" w:rsidP="006B4E1C">
            <w:pPr>
              <w:rPr>
                <w:rFonts w:ascii="Arial" w:hAnsi="Arial" w:cs="Arial"/>
              </w:rPr>
            </w:pPr>
            <w:r w:rsidRPr="00204743">
              <w:rPr>
                <w:rFonts w:ascii="Arial" w:hAnsi="Arial" w:cs="Arial"/>
              </w:rPr>
              <w:t>Review your jurisdiction’s laws, rules, and regulations for client</w:t>
            </w:r>
            <w:r w:rsidR="000F0A76" w:rsidRPr="00204743">
              <w:rPr>
                <w:rFonts w:ascii="Arial" w:hAnsi="Arial" w:cs="Arial"/>
              </w:rPr>
              <w:t>-</w:t>
            </w:r>
            <w:r w:rsidRPr="00204743">
              <w:rPr>
                <w:rFonts w:ascii="Arial" w:hAnsi="Arial" w:cs="Arial"/>
              </w:rPr>
              <w:t xml:space="preserve">facing disclosure document requirements and include them with the Code’s requirements. </w:t>
            </w:r>
          </w:p>
        </w:tc>
      </w:tr>
      <w:tr w:rsidR="00F62E9A" w:rsidRPr="00204743" w14:paraId="71FD27F4" w14:textId="77777777" w:rsidTr="00F6166B">
        <w:tc>
          <w:tcPr>
            <w:tcW w:w="2907" w:type="dxa"/>
          </w:tcPr>
          <w:p w14:paraId="631E413B" w14:textId="36D0A55F" w:rsidR="00F62E9A" w:rsidRPr="00204743" w:rsidRDefault="00F62E9A" w:rsidP="00F62E9A">
            <w:pPr>
              <w:pStyle w:val="ListParagraph"/>
              <w:numPr>
                <w:ilvl w:val="0"/>
                <w:numId w:val="38"/>
              </w:numPr>
              <w:ind w:left="335"/>
              <w:rPr>
                <w:rFonts w:ascii="Arial" w:hAnsi="Arial" w:cs="Arial"/>
                <w:sz w:val="20"/>
                <w:szCs w:val="20"/>
              </w:rPr>
            </w:pPr>
            <w:r w:rsidRPr="00204743">
              <w:rPr>
                <w:rFonts w:ascii="Arial" w:hAnsi="Arial" w:cs="Arial"/>
                <w:sz w:val="20"/>
                <w:szCs w:val="20"/>
              </w:rPr>
              <w:t>Preserve the confidentiality of information communicated by clients within the scope of the Manager</w:t>
            </w:r>
            <w:r w:rsidR="00816694" w:rsidRPr="00204743">
              <w:rPr>
                <w:rFonts w:ascii="Arial" w:hAnsi="Arial" w:cs="Arial"/>
                <w:sz w:val="20"/>
                <w:szCs w:val="20"/>
              </w:rPr>
              <w:t>–</w:t>
            </w:r>
            <w:r w:rsidRPr="00204743">
              <w:rPr>
                <w:rFonts w:ascii="Arial" w:hAnsi="Arial" w:cs="Arial"/>
                <w:sz w:val="20"/>
                <w:szCs w:val="20"/>
              </w:rPr>
              <w:t>client relationship.</w:t>
            </w:r>
          </w:p>
        </w:tc>
        <w:tc>
          <w:tcPr>
            <w:tcW w:w="1762" w:type="dxa"/>
          </w:tcPr>
          <w:p w14:paraId="1AB95B50" w14:textId="77777777" w:rsidR="00F62E9A" w:rsidRPr="00204743" w:rsidRDefault="00F62E9A" w:rsidP="006B4E1C">
            <w:pPr>
              <w:rPr>
                <w:rFonts w:ascii="Arial" w:hAnsi="Arial" w:cs="Arial"/>
              </w:rPr>
            </w:pPr>
            <w:r w:rsidRPr="00204743">
              <w:rPr>
                <w:rFonts w:ascii="Arial" w:hAnsi="Arial" w:cs="Arial"/>
              </w:rPr>
              <w:t xml:space="preserve">Chapter VIII – Policy on Material Nonpublic Information and Insider Trading. </w:t>
            </w:r>
          </w:p>
          <w:p w14:paraId="53F0CE99" w14:textId="77777777" w:rsidR="00F62E9A" w:rsidRPr="00204743" w:rsidRDefault="00F62E9A" w:rsidP="006B4E1C">
            <w:pPr>
              <w:rPr>
                <w:rFonts w:ascii="Arial" w:hAnsi="Arial" w:cs="Arial"/>
              </w:rPr>
            </w:pPr>
            <w:r w:rsidRPr="00204743">
              <w:rPr>
                <w:rFonts w:ascii="Arial" w:hAnsi="Arial" w:cs="Arial"/>
              </w:rPr>
              <w:t xml:space="preserve">Chapter IX – Privacy Policy. </w:t>
            </w:r>
          </w:p>
          <w:p w14:paraId="5832A8CF" w14:textId="77777777" w:rsidR="00F62E9A" w:rsidRPr="00204743" w:rsidRDefault="00F62E9A" w:rsidP="006B4E1C">
            <w:pPr>
              <w:rPr>
                <w:rFonts w:ascii="Arial" w:hAnsi="Arial" w:cs="Arial"/>
              </w:rPr>
            </w:pPr>
            <w:r w:rsidRPr="00204743">
              <w:rPr>
                <w:rFonts w:ascii="Arial" w:hAnsi="Arial" w:cs="Arial"/>
              </w:rPr>
              <w:t>Chapter XIX – Asset Manager Code of Ethics.</w:t>
            </w:r>
          </w:p>
          <w:p w14:paraId="2A82F640" w14:textId="77777777" w:rsidR="00F62E9A" w:rsidRPr="00204743" w:rsidRDefault="00F62E9A" w:rsidP="006B4E1C">
            <w:pPr>
              <w:rPr>
                <w:rFonts w:ascii="Arial" w:hAnsi="Arial" w:cs="Arial"/>
              </w:rPr>
            </w:pPr>
            <w:r w:rsidRPr="00204743">
              <w:rPr>
                <w:rFonts w:ascii="Arial" w:hAnsi="Arial" w:cs="Arial"/>
              </w:rPr>
              <w:t>Chapter XXIII – Anti-Money Laundering.</w:t>
            </w:r>
          </w:p>
        </w:tc>
        <w:tc>
          <w:tcPr>
            <w:tcW w:w="1507" w:type="dxa"/>
          </w:tcPr>
          <w:p w14:paraId="7D2DC20C" w14:textId="768ADDD3" w:rsidR="00F62E9A" w:rsidRPr="00204743" w:rsidRDefault="00F62E9A" w:rsidP="006B4E1C">
            <w:pPr>
              <w:rPr>
                <w:rFonts w:ascii="Arial" w:hAnsi="Arial" w:cs="Arial"/>
              </w:rPr>
            </w:pPr>
            <w:r w:rsidRPr="00204743">
              <w:rPr>
                <w:rFonts w:ascii="Arial" w:hAnsi="Arial" w:cs="Arial"/>
              </w:rPr>
              <w:t xml:space="preserve">The </w:t>
            </w:r>
            <w:r w:rsidR="000F0A76" w:rsidRPr="00204743">
              <w:rPr>
                <w:rFonts w:ascii="Arial" w:hAnsi="Arial" w:cs="Arial"/>
              </w:rPr>
              <w:t>f</w:t>
            </w:r>
            <w:r w:rsidRPr="00204743">
              <w:rPr>
                <w:rFonts w:ascii="Arial" w:hAnsi="Arial" w:cs="Arial"/>
              </w:rPr>
              <w:t xml:space="preserve">irm’s </w:t>
            </w:r>
            <w:r w:rsidR="000F0A76" w:rsidRPr="00204743">
              <w:rPr>
                <w:rFonts w:ascii="Arial" w:hAnsi="Arial" w:cs="Arial"/>
              </w:rPr>
              <w:t>p</w:t>
            </w:r>
            <w:r w:rsidRPr="00204743">
              <w:rPr>
                <w:rFonts w:ascii="Arial" w:hAnsi="Arial" w:cs="Arial"/>
              </w:rPr>
              <w:t xml:space="preserve">rivacy </w:t>
            </w:r>
            <w:r w:rsidR="000F0A76" w:rsidRPr="00204743">
              <w:rPr>
                <w:rFonts w:ascii="Arial" w:hAnsi="Arial" w:cs="Arial"/>
              </w:rPr>
              <w:t>p</w:t>
            </w:r>
            <w:r w:rsidRPr="00204743">
              <w:rPr>
                <w:rFonts w:ascii="Arial" w:hAnsi="Arial" w:cs="Arial"/>
              </w:rPr>
              <w:t xml:space="preserve">olicy </w:t>
            </w:r>
            <w:r w:rsidR="000F0A76" w:rsidRPr="00204743">
              <w:rPr>
                <w:rFonts w:ascii="Arial" w:hAnsi="Arial" w:cs="Arial"/>
              </w:rPr>
              <w:t>s</w:t>
            </w:r>
            <w:r w:rsidRPr="00204743">
              <w:rPr>
                <w:rFonts w:ascii="Arial" w:hAnsi="Arial" w:cs="Arial"/>
              </w:rPr>
              <w:t>tatement, if applicable in the jurisdiction</w:t>
            </w:r>
          </w:p>
        </w:tc>
        <w:tc>
          <w:tcPr>
            <w:tcW w:w="3174" w:type="dxa"/>
          </w:tcPr>
          <w:p w14:paraId="5F7A4D87" w14:textId="38DFF1B3" w:rsidR="00F62E9A" w:rsidRPr="00204743" w:rsidRDefault="00F62E9A" w:rsidP="006B4E1C">
            <w:pPr>
              <w:rPr>
                <w:rFonts w:ascii="Arial" w:hAnsi="Arial" w:cs="Arial"/>
              </w:rPr>
            </w:pPr>
            <w:r w:rsidRPr="00204743">
              <w:rPr>
                <w:rFonts w:ascii="Arial" w:hAnsi="Arial" w:cs="Arial"/>
              </w:rPr>
              <w:t>Insert your jurisdiction’s privacy requirements within your policies and procedures, as well as any client-facing disclosures</w:t>
            </w:r>
            <w:r w:rsidR="00C2026B" w:rsidRPr="00204743">
              <w:rPr>
                <w:rFonts w:ascii="Arial" w:hAnsi="Arial" w:cs="Arial"/>
              </w:rPr>
              <w:t xml:space="preserve"> with version references as applicable</w:t>
            </w:r>
            <w:r w:rsidRPr="00204743">
              <w:rPr>
                <w:rFonts w:ascii="Arial" w:hAnsi="Arial" w:cs="Arial"/>
              </w:rPr>
              <w:t xml:space="preserve">. Also consider whether your jurisdiction has cybersecurity requirements </w:t>
            </w:r>
            <w:proofErr w:type="gramStart"/>
            <w:r w:rsidRPr="00204743">
              <w:rPr>
                <w:rFonts w:ascii="Arial" w:hAnsi="Arial" w:cs="Arial"/>
              </w:rPr>
              <w:t>with regard to</w:t>
            </w:r>
            <w:proofErr w:type="gramEnd"/>
            <w:r w:rsidRPr="00204743">
              <w:rPr>
                <w:rFonts w:ascii="Arial" w:hAnsi="Arial" w:cs="Arial"/>
              </w:rPr>
              <w:t xml:space="preserve"> your electronic recordkeeping and Internet access by clients and vendors.</w:t>
            </w:r>
          </w:p>
        </w:tc>
      </w:tr>
      <w:tr w:rsidR="00F62E9A" w:rsidRPr="00204743" w14:paraId="67EDF161" w14:textId="77777777" w:rsidTr="00F6166B">
        <w:tc>
          <w:tcPr>
            <w:tcW w:w="2907" w:type="dxa"/>
          </w:tcPr>
          <w:p w14:paraId="17F2BBC5" w14:textId="77777777" w:rsidR="00F62E9A" w:rsidRPr="00204743" w:rsidRDefault="00F62E9A" w:rsidP="00F62E9A">
            <w:pPr>
              <w:pStyle w:val="ListParagraph"/>
              <w:numPr>
                <w:ilvl w:val="0"/>
                <w:numId w:val="38"/>
              </w:numPr>
              <w:ind w:left="335"/>
              <w:rPr>
                <w:rFonts w:ascii="Arial" w:hAnsi="Arial" w:cs="Arial"/>
                <w:sz w:val="20"/>
                <w:szCs w:val="20"/>
              </w:rPr>
            </w:pPr>
            <w:r w:rsidRPr="00204743">
              <w:rPr>
                <w:rFonts w:ascii="Arial" w:hAnsi="Arial" w:cs="Arial"/>
                <w:sz w:val="20"/>
                <w:szCs w:val="20"/>
              </w:rPr>
              <w:t>Refuse to participate in any business relationship or accept any gift that could reasonably be expected to affect their independence, objectivity, or loyalty to clients.</w:t>
            </w:r>
          </w:p>
        </w:tc>
        <w:tc>
          <w:tcPr>
            <w:tcW w:w="1762" w:type="dxa"/>
          </w:tcPr>
          <w:p w14:paraId="561A3F6B" w14:textId="091D0D3C" w:rsidR="00F62E9A" w:rsidRPr="00204743" w:rsidRDefault="00F62E9A" w:rsidP="006B4E1C">
            <w:pPr>
              <w:rPr>
                <w:rFonts w:ascii="Arial" w:hAnsi="Arial" w:cs="Arial"/>
              </w:rPr>
            </w:pPr>
            <w:r w:rsidRPr="00204743">
              <w:rPr>
                <w:rFonts w:ascii="Arial" w:hAnsi="Arial" w:cs="Arial"/>
              </w:rPr>
              <w:t>Chapter III – Client Disclosures Policy</w:t>
            </w:r>
            <w:r w:rsidR="007101D1" w:rsidRPr="00204743">
              <w:rPr>
                <w:rFonts w:ascii="Arial" w:hAnsi="Arial" w:cs="Arial"/>
              </w:rPr>
              <w:t>.</w:t>
            </w:r>
          </w:p>
          <w:p w14:paraId="47FFD751" w14:textId="3A916D6C" w:rsidR="00F62E9A" w:rsidRPr="00204743" w:rsidRDefault="00F62E9A" w:rsidP="006B4E1C">
            <w:pPr>
              <w:rPr>
                <w:rFonts w:ascii="Arial" w:hAnsi="Arial" w:cs="Arial"/>
              </w:rPr>
            </w:pPr>
            <w:r w:rsidRPr="00204743">
              <w:rPr>
                <w:rFonts w:ascii="Arial" w:hAnsi="Arial" w:cs="Arial"/>
              </w:rPr>
              <w:t>Chapter XIX – Asset Manager Code of Ethics</w:t>
            </w:r>
            <w:r w:rsidR="007101D1" w:rsidRPr="00204743">
              <w:rPr>
                <w:rFonts w:ascii="Arial" w:hAnsi="Arial" w:cs="Arial"/>
              </w:rPr>
              <w:t>.</w:t>
            </w:r>
          </w:p>
          <w:p w14:paraId="3CF42A66" w14:textId="781F8BAB" w:rsidR="00F62E9A" w:rsidRPr="00204743" w:rsidRDefault="00F62E9A" w:rsidP="006B4E1C">
            <w:pPr>
              <w:rPr>
                <w:rFonts w:ascii="Arial" w:hAnsi="Arial" w:cs="Arial"/>
              </w:rPr>
            </w:pPr>
            <w:r w:rsidRPr="00204743">
              <w:rPr>
                <w:rFonts w:ascii="Arial" w:hAnsi="Arial" w:cs="Arial"/>
              </w:rPr>
              <w:t>Chapter XX – Gifts and Entertainment Policy</w:t>
            </w:r>
            <w:r w:rsidR="007101D1" w:rsidRPr="00204743">
              <w:rPr>
                <w:rFonts w:ascii="Arial" w:hAnsi="Arial" w:cs="Arial"/>
              </w:rPr>
              <w:t>.</w:t>
            </w:r>
          </w:p>
          <w:p w14:paraId="7E0B5B13" w14:textId="77777777" w:rsidR="00F62E9A" w:rsidRPr="00204743" w:rsidRDefault="00F62E9A" w:rsidP="006B4E1C">
            <w:pPr>
              <w:rPr>
                <w:rFonts w:ascii="Arial" w:hAnsi="Arial" w:cs="Arial"/>
              </w:rPr>
            </w:pPr>
          </w:p>
        </w:tc>
        <w:tc>
          <w:tcPr>
            <w:tcW w:w="1507" w:type="dxa"/>
          </w:tcPr>
          <w:p w14:paraId="14B1E7CF" w14:textId="77777777" w:rsidR="00F62E9A" w:rsidRPr="00204743" w:rsidRDefault="00F62E9A" w:rsidP="006B4E1C">
            <w:pPr>
              <w:rPr>
                <w:rFonts w:ascii="Arial" w:hAnsi="Arial" w:cs="Arial"/>
              </w:rPr>
            </w:pPr>
          </w:p>
        </w:tc>
        <w:tc>
          <w:tcPr>
            <w:tcW w:w="3174" w:type="dxa"/>
          </w:tcPr>
          <w:p w14:paraId="0816A614" w14:textId="77777777" w:rsidR="00F62E9A" w:rsidRPr="00204743" w:rsidRDefault="00F62E9A" w:rsidP="006B4E1C">
            <w:pPr>
              <w:rPr>
                <w:rFonts w:ascii="Arial" w:hAnsi="Arial" w:cs="Arial"/>
              </w:rPr>
            </w:pPr>
          </w:p>
        </w:tc>
      </w:tr>
      <w:tr w:rsidR="00F62E9A" w:rsidRPr="00204743" w14:paraId="2EE575BF" w14:textId="77777777" w:rsidTr="00F6166B">
        <w:trPr>
          <w:trHeight w:val="562"/>
        </w:trPr>
        <w:tc>
          <w:tcPr>
            <w:tcW w:w="9350" w:type="dxa"/>
            <w:gridSpan w:val="4"/>
          </w:tcPr>
          <w:p w14:paraId="2E520535" w14:textId="77777777" w:rsidR="00F62E9A" w:rsidRPr="00204743" w:rsidRDefault="00F62E9A" w:rsidP="006B4E1C">
            <w:pPr>
              <w:jc w:val="center"/>
              <w:rPr>
                <w:rFonts w:ascii="Arial" w:hAnsi="Arial" w:cs="Arial"/>
              </w:rPr>
            </w:pPr>
            <w:r w:rsidRPr="00204743">
              <w:rPr>
                <w:rFonts w:ascii="Arial" w:hAnsi="Arial" w:cs="Arial"/>
                <w:b/>
              </w:rPr>
              <w:t>B. INVESTMENT PROCESS AND ACTIONS</w:t>
            </w:r>
          </w:p>
          <w:p w14:paraId="1B9E9C78" w14:textId="77777777" w:rsidR="00F62E9A" w:rsidRPr="00204743" w:rsidRDefault="00F62E9A" w:rsidP="006B4E1C">
            <w:pPr>
              <w:rPr>
                <w:rFonts w:ascii="Arial" w:hAnsi="Arial" w:cs="Arial"/>
              </w:rPr>
            </w:pPr>
            <w:r w:rsidRPr="00204743">
              <w:rPr>
                <w:rFonts w:ascii="Arial" w:hAnsi="Arial" w:cs="Arial"/>
              </w:rPr>
              <w:tab/>
            </w:r>
            <w:r w:rsidRPr="00204743">
              <w:rPr>
                <w:rFonts w:ascii="Arial" w:hAnsi="Arial" w:cs="Arial"/>
                <w:b/>
              </w:rPr>
              <w:t>Managers must:</w:t>
            </w:r>
          </w:p>
        </w:tc>
      </w:tr>
      <w:tr w:rsidR="00F62E9A" w:rsidRPr="00204743" w14:paraId="34EE1666" w14:textId="77777777" w:rsidTr="00204743">
        <w:tc>
          <w:tcPr>
            <w:tcW w:w="2907" w:type="dxa"/>
            <w:tcBorders>
              <w:bottom w:val="single" w:sz="4" w:space="0" w:color="auto"/>
            </w:tcBorders>
          </w:tcPr>
          <w:p w14:paraId="33E2E52C"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t>Use reasonable care and prudent judgment when managing client assets.</w:t>
            </w:r>
          </w:p>
        </w:tc>
        <w:tc>
          <w:tcPr>
            <w:tcW w:w="1762" w:type="dxa"/>
            <w:tcBorders>
              <w:bottom w:val="single" w:sz="4" w:space="0" w:color="auto"/>
            </w:tcBorders>
          </w:tcPr>
          <w:p w14:paraId="227E9916" w14:textId="77777777"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Client Investment Objectives.</w:t>
            </w:r>
          </w:p>
          <w:p w14:paraId="6DC39B22" w14:textId="77777777" w:rsidR="00F62E9A" w:rsidRPr="00204743" w:rsidRDefault="00F62E9A" w:rsidP="006B4E1C">
            <w:pPr>
              <w:rPr>
                <w:rFonts w:ascii="Arial" w:hAnsi="Arial" w:cs="Arial"/>
              </w:rPr>
            </w:pPr>
            <w:r w:rsidRPr="00204743">
              <w:rPr>
                <w:rFonts w:ascii="Arial" w:hAnsi="Arial" w:cs="Arial"/>
              </w:rPr>
              <w:t>Chapter XIV – Valuation Policy.</w:t>
            </w:r>
          </w:p>
          <w:p w14:paraId="042365C2" w14:textId="77777777" w:rsidR="00F62E9A" w:rsidRPr="00204743" w:rsidRDefault="00F62E9A" w:rsidP="006B4E1C">
            <w:pPr>
              <w:rPr>
                <w:rFonts w:ascii="Arial" w:hAnsi="Arial" w:cs="Arial"/>
              </w:rPr>
            </w:pPr>
            <w:r w:rsidRPr="00204743">
              <w:rPr>
                <w:rFonts w:ascii="Arial" w:hAnsi="Arial" w:cs="Arial"/>
              </w:rPr>
              <w:t>Chapter XVIII – Trade Error Correction and Adjustment Policy.</w:t>
            </w:r>
          </w:p>
        </w:tc>
        <w:tc>
          <w:tcPr>
            <w:tcW w:w="1507" w:type="dxa"/>
            <w:tcBorders>
              <w:bottom w:val="single" w:sz="4" w:space="0" w:color="auto"/>
            </w:tcBorders>
          </w:tcPr>
          <w:p w14:paraId="5D03876F" w14:textId="6B799D5A" w:rsidR="00F62E9A" w:rsidRPr="00204743" w:rsidRDefault="000F0A76" w:rsidP="006B4E1C">
            <w:pPr>
              <w:rPr>
                <w:rFonts w:ascii="Arial" w:hAnsi="Arial" w:cs="Arial"/>
              </w:rPr>
            </w:pPr>
            <w:r w:rsidRPr="00204743">
              <w:rPr>
                <w:rFonts w:ascii="Arial" w:hAnsi="Arial" w:cs="Arial"/>
              </w:rPr>
              <w:t>Client’s i</w:t>
            </w:r>
            <w:r w:rsidR="00F62E9A" w:rsidRPr="00204743">
              <w:rPr>
                <w:rFonts w:ascii="Arial" w:hAnsi="Arial" w:cs="Arial"/>
              </w:rPr>
              <w:t xml:space="preserve">nvestment </w:t>
            </w:r>
            <w:r w:rsidRPr="00204743">
              <w:rPr>
                <w:rFonts w:ascii="Arial" w:hAnsi="Arial" w:cs="Arial"/>
              </w:rPr>
              <w:t>p</w:t>
            </w:r>
            <w:r w:rsidR="00F62E9A" w:rsidRPr="00204743">
              <w:rPr>
                <w:rFonts w:ascii="Arial" w:hAnsi="Arial" w:cs="Arial"/>
              </w:rPr>
              <w:t xml:space="preserve">olicy </w:t>
            </w:r>
            <w:r w:rsidRPr="00204743">
              <w:rPr>
                <w:rFonts w:ascii="Arial" w:hAnsi="Arial" w:cs="Arial"/>
              </w:rPr>
              <w:t>s</w:t>
            </w:r>
            <w:r w:rsidR="00F62E9A" w:rsidRPr="00204743">
              <w:rPr>
                <w:rFonts w:ascii="Arial" w:hAnsi="Arial" w:cs="Arial"/>
              </w:rPr>
              <w:t>tatement</w:t>
            </w:r>
            <w:r w:rsidRPr="00204743">
              <w:rPr>
                <w:rFonts w:ascii="Arial" w:hAnsi="Arial" w:cs="Arial"/>
              </w:rPr>
              <w:t xml:space="preserve"> (IPS)</w:t>
            </w:r>
          </w:p>
        </w:tc>
        <w:tc>
          <w:tcPr>
            <w:tcW w:w="3174" w:type="dxa"/>
            <w:tcBorders>
              <w:bottom w:val="single" w:sz="4" w:space="0" w:color="auto"/>
            </w:tcBorders>
          </w:tcPr>
          <w:p w14:paraId="6B6FA3DC" w14:textId="77777777" w:rsidR="00F62E9A" w:rsidRPr="00204743" w:rsidRDefault="00F62E9A" w:rsidP="006B4E1C">
            <w:pPr>
              <w:rPr>
                <w:rFonts w:ascii="Arial" w:hAnsi="Arial" w:cs="Arial"/>
              </w:rPr>
            </w:pPr>
          </w:p>
        </w:tc>
      </w:tr>
      <w:tr w:rsidR="00204743" w:rsidRPr="00204743" w14:paraId="081BC7B4" w14:textId="77777777" w:rsidTr="00204743">
        <w:tc>
          <w:tcPr>
            <w:tcW w:w="2907" w:type="dxa"/>
            <w:tcBorders>
              <w:left w:val="nil"/>
              <w:bottom w:val="nil"/>
              <w:right w:val="nil"/>
            </w:tcBorders>
          </w:tcPr>
          <w:p w14:paraId="227C3996" w14:textId="77777777" w:rsidR="00204743" w:rsidRPr="00204743" w:rsidRDefault="00204743" w:rsidP="00204743">
            <w:pPr>
              <w:ind w:left="-25"/>
              <w:rPr>
                <w:rFonts w:ascii="Arial" w:hAnsi="Arial" w:cs="Arial"/>
              </w:rPr>
            </w:pPr>
          </w:p>
        </w:tc>
        <w:tc>
          <w:tcPr>
            <w:tcW w:w="1762" w:type="dxa"/>
            <w:tcBorders>
              <w:left w:val="nil"/>
              <w:bottom w:val="nil"/>
              <w:right w:val="nil"/>
            </w:tcBorders>
          </w:tcPr>
          <w:p w14:paraId="12B9FF85" w14:textId="77777777" w:rsidR="00204743" w:rsidRPr="00204743" w:rsidRDefault="00204743" w:rsidP="006B4E1C">
            <w:pPr>
              <w:rPr>
                <w:rFonts w:ascii="Arial" w:hAnsi="Arial" w:cs="Arial"/>
              </w:rPr>
            </w:pPr>
          </w:p>
        </w:tc>
        <w:tc>
          <w:tcPr>
            <w:tcW w:w="1507" w:type="dxa"/>
            <w:tcBorders>
              <w:left w:val="nil"/>
              <w:bottom w:val="nil"/>
              <w:right w:val="nil"/>
            </w:tcBorders>
          </w:tcPr>
          <w:p w14:paraId="048C447F" w14:textId="77777777" w:rsidR="00204743" w:rsidRPr="00204743" w:rsidRDefault="00204743" w:rsidP="006B4E1C">
            <w:pPr>
              <w:rPr>
                <w:rFonts w:ascii="Arial" w:hAnsi="Arial" w:cs="Arial"/>
              </w:rPr>
            </w:pPr>
          </w:p>
        </w:tc>
        <w:tc>
          <w:tcPr>
            <w:tcW w:w="3174" w:type="dxa"/>
            <w:tcBorders>
              <w:left w:val="nil"/>
              <w:bottom w:val="nil"/>
              <w:right w:val="nil"/>
            </w:tcBorders>
          </w:tcPr>
          <w:p w14:paraId="142C71F0" w14:textId="77777777" w:rsidR="00204743" w:rsidRPr="00204743" w:rsidRDefault="00204743" w:rsidP="006B4E1C">
            <w:pPr>
              <w:rPr>
                <w:rFonts w:ascii="Arial" w:hAnsi="Arial" w:cs="Arial"/>
              </w:rPr>
            </w:pPr>
          </w:p>
        </w:tc>
      </w:tr>
      <w:tr w:rsidR="00F62E9A" w:rsidRPr="00204743" w14:paraId="77719657" w14:textId="77777777" w:rsidTr="00204743">
        <w:tc>
          <w:tcPr>
            <w:tcW w:w="2907" w:type="dxa"/>
            <w:tcBorders>
              <w:top w:val="nil"/>
            </w:tcBorders>
          </w:tcPr>
          <w:p w14:paraId="2CDE1B0D"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lastRenderedPageBreak/>
              <w:t>Not engage in practices designed to distort prices or artificially inflate trading volume with the intent to mislead market participants.</w:t>
            </w:r>
          </w:p>
        </w:tc>
        <w:tc>
          <w:tcPr>
            <w:tcW w:w="1762" w:type="dxa"/>
            <w:tcBorders>
              <w:top w:val="nil"/>
            </w:tcBorders>
          </w:tcPr>
          <w:p w14:paraId="5FC08CF3" w14:textId="77777777" w:rsidR="00F62E9A" w:rsidRPr="00204743" w:rsidRDefault="00F62E9A" w:rsidP="006B4E1C">
            <w:pPr>
              <w:rPr>
                <w:rFonts w:ascii="Arial" w:hAnsi="Arial" w:cs="Arial"/>
              </w:rPr>
            </w:pPr>
            <w:r w:rsidRPr="00204743">
              <w:rPr>
                <w:rFonts w:ascii="Arial" w:hAnsi="Arial" w:cs="Arial"/>
              </w:rPr>
              <w:t>Chapter VIII – Policy on Material Nonpublic Information and Insider Trading.</w:t>
            </w:r>
          </w:p>
          <w:p w14:paraId="78EC2E33" w14:textId="77777777" w:rsidR="00F62E9A" w:rsidRPr="00204743" w:rsidRDefault="00F62E9A" w:rsidP="006B4E1C">
            <w:pPr>
              <w:rPr>
                <w:rFonts w:ascii="Arial" w:hAnsi="Arial" w:cs="Arial"/>
              </w:rPr>
            </w:pPr>
            <w:r w:rsidRPr="00204743">
              <w:rPr>
                <w:rFonts w:ascii="Arial" w:hAnsi="Arial" w:cs="Arial"/>
              </w:rPr>
              <w:t>Chapter XIV – Valuation Policy.</w:t>
            </w:r>
          </w:p>
          <w:p w14:paraId="17B55843" w14:textId="6D3E0B3D" w:rsidR="00F62E9A" w:rsidRPr="00204743" w:rsidRDefault="00F62E9A" w:rsidP="006B4E1C">
            <w:pPr>
              <w:rPr>
                <w:rFonts w:ascii="Arial" w:hAnsi="Arial" w:cs="Arial"/>
              </w:rPr>
            </w:pPr>
            <w:r w:rsidRPr="00204743">
              <w:rPr>
                <w:rFonts w:ascii="Arial" w:hAnsi="Arial" w:cs="Arial"/>
              </w:rPr>
              <w:t>XIX – Asset Manager Code of Ethics</w:t>
            </w:r>
            <w:r w:rsidR="007101D1" w:rsidRPr="00204743">
              <w:rPr>
                <w:rFonts w:ascii="Arial" w:hAnsi="Arial" w:cs="Arial"/>
              </w:rPr>
              <w:t>.</w:t>
            </w:r>
          </w:p>
        </w:tc>
        <w:tc>
          <w:tcPr>
            <w:tcW w:w="1507" w:type="dxa"/>
            <w:tcBorders>
              <w:top w:val="nil"/>
            </w:tcBorders>
          </w:tcPr>
          <w:p w14:paraId="2307AE06" w14:textId="77777777" w:rsidR="00F62E9A" w:rsidRPr="00204743" w:rsidRDefault="00F62E9A" w:rsidP="006B4E1C">
            <w:pPr>
              <w:rPr>
                <w:rFonts w:ascii="Arial" w:hAnsi="Arial" w:cs="Arial"/>
              </w:rPr>
            </w:pPr>
          </w:p>
        </w:tc>
        <w:tc>
          <w:tcPr>
            <w:tcW w:w="3174" w:type="dxa"/>
            <w:tcBorders>
              <w:top w:val="nil"/>
            </w:tcBorders>
          </w:tcPr>
          <w:p w14:paraId="78ABF20B" w14:textId="6F3AD06B" w:rsidR="00F62E9A" w:rsidRPr="00204743" w:rsidRDefault="00F62E9A" w:rsidP="006B4E1C">
            <w:pPr>
              <w:rPr>
                <w:rFonts w:ascii="Arial" w:hAnsi="Arial" w:cs="Arial"/>
              </w:rPr>
            </w:pPr>
            <w:r w:rsidRPr="00204743">
              <w:rPr>
                <w:rFonts w:ascii="Arial" w:hAnsi="Arial" w:cs="Arial"/>
              </w:rPr>
              <w:t>Review your jurisdiction’s rule</w:t>
            </w:r>
            <w:r w:rsidR="000F0A76" w:rsidRPr="00204743">
              <w:rPr>
                <w:rFonts w:ascii="Arial" w:hAnsi="Arial" w:cs="Arial"/>
              </w:rPr>
              <w:t>s</w:t>
            </w:r>
            <w:r w:rsidRPr="00204743">
              <w:rPr>
                <w:rFonts w:ascii="Arial" w:hAnsi="Arial" w:cs="Arial"/>
              </w:rPr>
              <w:t xml:space="preserve"> and regulations regarding market manipulation and valuations to ensure </w:t>
            </w:r>
            <w:r w:rsidR="000F0A76" w:rsidRPr="00204743">
              <w:rPr>
                <w:rFonts w:ascii="Arial" w:hAnsi="Arial" w:cs="Arial"/>
              </w:rPr>
              <w:t xml:space="preserve">that </w:t>
            </w:r>
            <w:r w:rsidRPr="00204743">
              <w:rPr>
                <w:rFonts w:ascii="Arial" w:hAnsi="Arial" w:cs="Arial"/>
              </w:rPr>
              <w:t>your compliance manual conforms.</w:t>
            </w:r>
          </w:p>
        </w:tc>
      </w:tr>
      <w:tr w:rsidR="00F62E9A" w:rsidRPr="00204743" w14:paraId="44C12558" w14:textId="77777777" w:rsidTr="00F6166B">
        <w:tc>
          <w:tcPr>
            <w:tcW w:w="2907" w:type="dxa"/>
          </w:tcPr>
          <w:p w14:paraId="5BA17BAB"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t>Deal fairly and objectively with all clients when providing investment information, making investment recommendations, or taking investment action.</w:t>
            </w:r>
          </w:p>
        </w:tc>
        <w:tc>
          <w:tcPr>
            <w:tcW w:w="1762" w:type="dxa"/>
          </w:tcPr>
          <w:p w14:paraId="5D1236E5" w14:textId="33967D82" w:rsidR="00F62E9A" w:rsidRPr="00204743" w:rsidRDefault="00F62E9A" w:rsidP="006B4E1C">
            <w:pPr>
              <w:rPr>
                <w:rFonts w:ascii="Arial" w:hAnsi="Arial" w:cs="Arial"/>
              </w:rPr>
            </w:pPr>
            <w:r w:rsidRPr="00204743">
              <w:rPr>
                <w:rFonts w:ascii="Arial" w:hAnsi="Arial" w:cs="Arial"/>
              </w:rPr>
              <w:t xml:space="preserve">Chapter III </w:t>
            </w:r>
            <w:r w:rsidR="007101D1" w:rsidRPr="00204743">
              <w:rPr>
                <w:rFonts w:ascii="Arial" w:hAnsi="Arial" w:cs="Arial"/>
              </w:rPr>
              <w:t>–</w:t>
            </w:r>
            <w:r w:rsidRPr="00204743">
              <w:rPr>
                <w:rFonts w:ascii="Arial" w:hAnsi="Arial" w:cs="Arial"/>
              </w:rPr>
              <w:t xml:space="preserve"> Client Disclosures Policy.</w:t>
            </w:r>
          </w:p>
          <w:p w14:paraId="1ED0DEFD" w14:textId="77777777" w:rsidR="00F62E9A" w:rsidRPr="00204743" w:rsidRDefault="00F62E9A" w:rsidP="006B4E1C">
            <w:pPr>
              <w:rPr>
                <w:rFonts w:ascii="Arial" w:hAnsi="Arial" w:cs="Arial"/>
              </w:rPr>
            </w:pPr>
            <w:r w:rsidRPr="00204743">
              <w:rPr>
                <w:rFonts w:ascii="Arial" w:hAnsi="Arial" w:cs="Arial"/>
              </w:rPr>
              <w:t xml:space="preserve">Chapter XV – Trade Allocation and Aggregation Policy. </w:t>
            </w:r>
          </w:p>
          <w:p w14:paraId="4E0743AF" w14:textId="77777777" w:rsidR="00F62E9A" w:rsidRPr="00204743" w:rsidRDefault="00F62E9A" w:rsidP="006B4E1C">
            <w:pPr>
              <w:rPr>
                <w:rFonts w:ascii="Arial" w:hAnsi="Arial" w:cs="Arial"/>
              </w:rPr>
            </w:pPr>
            <w:r w:rsidRPr="00204743">
              <w:rPr>
                <w:rFonts w:ascii="Arial" w:hAnsi="Arial" w:cs="Arial"/>
              </w:rPr>
              <w:t>Chapter XIX – Asset Manager Code of Ethics.</w:t>
            </w:r>
          </w:p>
        </w:tc>
        <w:tc>
          <w:tcPr>
            <w:tcW w:w="1507" w:type="dxa"/>
          </w:tcPr>
          <w:p w14:paraId="07BC7E20" w14:textId="77777777" w:rsidR="00F62E9A" w:rsidRPr="00204743" w:rsidRDefault="00F62E9A" w:rsidP="006B4E1C">
            <w:pPr>
              <w:rPr>
                <w:rFonts w:ascii="Arial" w:hAnsi="Arial" w:cs="Arial"/>
              </w:rPr>
            </w:pPr>
          </w:p>
        </w:tc>
        <w:tc>
          <w:tcPr>
            <w:tcW w:w="3174" w:type="dxa"/>
          </w:tcPr>
          <w:p w14:paraId="653F342A" w14:textId="647FBA9B" w:rsidR="00F62E9A" w:rsidRPr="00204743" w:rsidRDefault="00F62E9A" w:rsidP="006B4E1C">
            <w:pPr>
              <w:rPr>
                <w:rFonts w:ascii="Arial" w:hAnsi="Arial" w:cs="Arial"/>
              </w:rPr>
            </w:pPr>
            <w:r w:rsidRPr="00204743">
              <w:rPr>
                <w:rFonts w:ascii="Arial" w:hAnsi="Arial" w:cs="Arial"/>
              </w:rPr>
              <w:t>Review your jurisdiction’s rule</w:t>
            </w:r>
            <w:r w:rsidR="000F0A76" w:rsidRPr="00204743">
              <w:rPr>
                <w:rFonts w:ascii="Arial" w:hAnsi="Arial" w:cs="Arial"/>
              </w:rPr>
              <w:t>s</w:t>
            </w:r>
            <w:r w:rsidRPr="00204743">
              <w:rPr>
                <w:rFonts w:ascii="Arial" w:hAnsi="Arial" w:cs="Arial"/>
              </w:rPr>
              <w:t xml:space="preserve"> and regulations regarding recommending investments to clients to ensure</w:t>
            </w:r>
            <w:r w:rsidR="000F0A76" w:rsidRPr="00204743">
              <w:rPr>
                <w:rFonts w:ascii="Arial" w:hAnsi="Arial" w:cs="Arial"/>
              </w:rPr>
              <w:t xml:space="preserve"> that</w:t>
            </w:r>
            <w:r w:rsidRPr="00204743">
              <w:rPr>
                <w:rFonts w:ascii="Arial" w:hAnsi="Arial" w:cs="Arial"/>
              </w:rPr>
              <w:t xml:space="preserve"> your compliance manual conforms.</w:t>
            </w:r>
          </w:p>
        </w:tc>
      </w:tr>
      <w:tr w:rsidR="00F62E9A" w:rsidRPr="00204743" w14:paraId="23564419" w14:textId="77777777" w:rsidTr="00F6166B">
        <w:tc>
          <w:tcPr>
            <w:tcW w:w="2907" w:type="dxa"/>
          </w:tcPr>
          <w:p w14:paraId="40C28500"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t>Have a reasonable and adequate basis for investment decisions.</w:t>
            </w:r>
          </w:p>
        </w:tc>
        <w:tc>
          <w:tcPr>
            <w:tcW w:w="1762" w:type="dxa"/>
          </w:tcPr>
          <w:p w14:paraId="01751749"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040B0D89" w14:textId="77777777" w:rsidR="00F62E9A" w:rsidRPr="00204743" w:rsidRDefault="00F62E9A" w:rsidP="006B4E1C">
            <w:pPr>
              <w:rPr>
                <w:rFonts w:ascii="Arial" w:hAnsi="Arial" w:cs="Arial"/>
              </w:rPr>
            </w:pPr>
            <w:r w:rsidRPr="00204743">
              <w:rPr>
                <w:rFonts w:ascii="Arial" w:hAnsi="Arial" w:cs="Arial"/>
              </w:rPr>
              <w:t>Chapter V – Compliance with Client Restrictions and Investment Objectives.</w:t>
            </w:r>
          </w:p>
        </w:tc>
        <w:tc>
          <w:tcPr>
            <w:tcW w:w="1507" w:type="dxa"/>
          </w:tcPr>
          <w:p w14:paraId="3712F539" w14:textId="77777777" w:rsidR="00F62E9A" w:rsidRPr="00204743" w:rsidRDefault="00F62E9A" w:rsidP="006B4E1C">
            <w:pPr>
              <w:rPr>
                <w:rFonts w:ascii="Arial" w:hAnsi="Arial" w:cs="Arial"/>
              </w:rPr>
            </w:pPr>
          </w:p>
        </w:tc>
        <w:tc>
          <w:tcPr>
            <w:tcW w:w="3174" w:type="dxa"/>
          </w:tcPr>
          <w:p w14:paraId="6D56505F" w14:textId="77777777" w:rsidR="00F62E9A" w:rsidRPr="00204743" w:rsidRDefault="00F62E9A" w:rsidP="006B4E1C">
            <w:pPr>
              <w:rPr>
                <w:rFonts w:ascii="Arial" w:hAnsi="Arial" w:cs="Arial"/>
              </w:rPr>
            </w:pPr>
          </w:p>
        </w:tc>
      </w:tr>
      <w:tr w:rsidR="00F62E9A" w:rsidRPr="00204743" w14:paraId="0A09502F" w14:textId="77777777" w:rsidTr="00F6166B">
        <w:tc>
          <w:tcPr>
            <w:tcW w:w="2907" w:type="dxa"/>
          </w:tcPr>
          <w:p w14:paraId="3F7F4906"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t>When managing a portfolio or pooled fund according to a specific mandate, strategy, or style:</w:t>
            </w:r>
          </w:p>
        </w:tc>
        <w:tc>
          <w:tcPr>
            <w:tcW w:w="1762" w:type="dxa"/>
          </w:tcPr>
          <w:p w14:paraId="11215222" w14:textId="77777777" w:rsidR="00F62E9A" w:rsidRPr="00204743" w:rsidRDefault="00F62E9A" w:rsidP="006B4E1C">
            <w:pPr>
              <w:rPr>
                <w:rFonts w:ascii="Arial" w:hAnsi="Arial" w:cs="Arial"/>
              </w:rPr>
            </w:pPr>
          </w:p>
        </w:tc>
        <w:tc>
          <w:tcPr>
            <w:tcW w:w="1507" w:type="dxa"/>
          </w:tcPr>
          <w:p w14:paraId="4658ABDB" w14:textId="77777777" w:rsidR="00F62E9A" w:rsidRPr="00204743" w:rsidRDefault="00F62E9A" w:rsidP="006B4E1C">
            <w:pPr>
              <w:rPr>
                <w:rFonts w:ascii="Arial" w:hAnsi="Arial" w:cs="Arial"/>
              </w:rPr>
            </w:pPr>
          </w:p>
        </w:tc>
        <w:tc>
          <w:tcPr>
            <w:tcW w:w="3174" w:type="dxa"/>
          </w:tcPr>
          <w:p w14:paraId="52C5D1AA" w14:textId="77777777" w:rsidR="00F62E9A" w:rsidRPr="00204743" w:rsidRDefault="00F62E9A" w:rsidP="006B4E1C">
            <w:pPr>
              <w:rPr>
                <w:rFonts w:ascii="Arial" w:hAnsi="Arial" w:cs="Arial"/>
              </w:rPr>
            </w:pPr>
          </w:p>
        </w:tc>
      </w:tr>
      <w:tr w:rsidR="00F62E9A" w:rsidRPr="00204743" w14:paraId="278FC751" w14:textId="77777777" w:rsidTr="00F6166B">
        <w:tc>
          <w:tcPr>
            <w:tcW w:w="2907" w:type="dxa"/>
          </w:tcPr>
          <w:p w14:paraId="2255E45B" w14:textId="77777777" w:rsidR="00F62E9A" w:rsidRPr="00204743" w:rsidRDefault="00F62E9A" w:rsidP="00F62E9A">
            <w:pPr>
              <w:pStyle w:val="ListParagraph"/>
              <w:numPr>
                <w:ilvl w:val="0"/>
                <w:numId w:val="40"/>
              </w:numPr>
              <w:rPr>
                <w:rFonts w:ascii="Arial" w:hAnsi="Arial" w:cs="Arial"/>
                <w:sz w:val="20"/>
                <w:szCs w:val="20"/>
              </w:rPr>
            </w:pPr>
            <w:r w:rsidRPr="00204743">
              <w:rPr>
                <w:rFonts w:ascii="Arial" w:hAnsi="Arial" w:cs="Arial"/>
                <w:sz w:val="20"/>
                <w:szCs w:val="20"/>
              </w:rPr>
              <w:t>Take only investment actions that are consistent with the stated objectives and constraints of that portfolio or fund.</w:t>
            </w:r>
          </w:p>
        </w:tc>
        <w:tc>
          <w:tcPr>
            <w:tcW w:w="1762" w:type="dxa"/>
          </w:tcPr>
          <w:p w14:paraId="54264342"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5AEF30C3" w14:textId="2F59A8CA" w:rsidR="00F62E9A" w:rsidRPr="00204743" w:rsidRDefault="00F62E9A" w:rsidP="006B4E1C">
            <w:pPr>
              <w:rPr>
                <w:rFonts w:ascii="Arial" w:hAnsi="Arial" w:cs="Arial"/>
              </w:rPr>
            </w:pPr>
            <w:r w:rsidRPr="00204743">
              <w:rPr>
                <w:rFonts w:ascii="Arial" w:hAnsi="Arial" w:cs="Arial"/>
              </w:rPr>
              <w:t xml:space="preserve">Chapter V </w:t>
            </w:r>
            <w:r w:rsidR="007101D1" w:rsidRPr="00204743">
              <w:rPr>
                <w:rFonts w:ascii="Arial" w:hAnsi="Arial" w:cs="Arial"/>
              </w:rPr>
              <w:t>–</w:t>
            </w:r>
            <w:r w:rsidRPr="00204743">
              <w:rPr>
                <w:rFonts w:ascii="Arial" w:hAnsi="Arial" w:cs="Arial"/>
              </w:rPr>
              <w:t xml:space="preserve"> Compliance with Client Restrictions and Investment Objectives.</w:t>
            </w:r>
          </w:p>
        </w:tc>
        <w:tc>
          <w:tcPr>
            <w:tcW w:w="1507" w:type="dxa"/>
          </w:tcPr>
          <w:p w14:paraId="252E975C" w14:textId="1DAD0894" w:rsidR="00F62E9A" w:rsidRPr="00204743" w:rsidRDefault="00F62E9A" w:rsidP="006B4E1C">
            <w:pPr>
              <w:rPr>
                <w:rFonts w:ascii="Arial" w:hAnsi="Arial" w:cs="Arial"/>
              </w:rPr>
            </w:pPr>
            <w:r w:rsidRPr="00204743">
              <w:rPr>
                <w:rFonts w:ascii="Arial" w:hAnsi="Arial" w:cs="Arial"/>
              </w:rPr>
              <w:t>Pooled Fund Offering Memorandum or similar document</w:t>
            </w:r>
          </w:p>
        </w:tc>
        <w:tc>
          <w:tcPr>
            <w:tcW w:w="3174" w:type="dxa"/>
          </w:tcPr>
          <w:p w14:paraId="743C7389" w14:textId="289723E7" w:rsidR="00DC12A6" w:rsidRPr="00204743" w:rsidRDefault="00DC12A6" w:rsidP="00DC12A6">
            <w:pPr>
              <w:pStyle w:val="CommentText"/>
              <w:rPr>
                <w:rFonts w:ascii="Arial" w:hAnsi="Arial" w:cs="Arial"/>
              </w:rPr>
            </w:pPr>
            <w:r w:rsidRPr="00204743">
              <w:rPr>
                <w:rFonts w:ascii="Arial" w:hAnsi="Arial" w:cs="Arial"/>
              </w:rPr>
              <w:t>Review your firm’s information systems to capture any systems or processes that assist with meeting these requirements.</w:t>
            </w:r>
          </w:p>
          <w:p w14:paraId="4E293F16" w14:textId="77777777" w:rsidR="00DC12A6" w:rsidRPr="00204743" w:rsidRDefault="00DC12A6" w:rsidP="00DC12A6">
            <w:pPr>
              <w:pStyle w:val="CommentText"/>
              <w:rPr>
                <w:rFonts w:ascii="Arial" w:hAnsi="Arial" w:cs="Arial"/>
              </w:rPr>
            </w:pPr>
          </w:p>
          <w:p w14:paraId="07717B31" w14:textId="77777777" w:rsidR="00F62E9A" w:rsidRPr="00204743" w:rsidRDefault="00F62E9A" w:rsidP="00E26340">
            <w:pPr>
              <w:pStyle w:val="CommentText"/>
              <w:rPr>
                <w:rFonts w:ascii="Arial" w:hAnsi="Arial" w:cs="Arial"/>
              </w:rPr>
            </w:pPr>
          </w:p>
        </w:tc>
      </w:tr>
      <w:tr w:rsidR="00F62E9A" w:rsidRPr="00204743" w14:paraId="68A450BD" w14:textId="77777777" w:rsidTr="00F6166B">
        <w:tc>
          <w:tcPr>
            <w:tcW w:w="2907" w:type="dxa"/>
          </w:tcPr>
          <w:p w14:paraId="51DE30F6" w14:textId="77777777" w:rsidR="00F62E9A" w:rsidRPr="00204743" w:rsidRDefault="00F62E9A" w:rsidP="00F62E9A">
            <w:pPr>
              <w:pStyle w:val="ListParagraph"/>
              <w:numPr>
                <w:ilvl w:val="0"/>
                <w:numId w:val="40"/>
              </w:numPr>
              <w:rPr>
                <w:rFonts w:ascii="Arial" w:hAnsi="Arial" w:cs="Arial"/>
                <w:sz w:val="20"/>
                <w:szCs w:val="20"/>
              </w:rPr>
            </w:pPr>
            <w:r w:rsidRPr="00204743">
              <w:rPr>
                <w:rFonts w:ascii="Arial" w:hAnsi="Arial" w:cs="Arial"/>
                <w:sz w:val="20"/>
                <w:szCs w:val="20"/>
              </w:rPr>
              <w:t xml:space="preserve">Provide adequate disclosures and information so investors can consider whether any proposed changes in the investment style </w:t>
            </w:r>
            <w:r w:rsidRPr="00204743">
              <w:rPr>
                <w:rFonts w:ascii="Arial" w:hAnsi="Arial" w:cs="Arial"/>
                <w:sz w:val="20"/>
                <w:szCs w:val="20"/>
              </w:rPr>
              <w:lastRenderedPageBreak/>
              <w:t>or strategy meet their investment needs.</w:t>
            </w:r>
          </w:p>
        </w:tc>
        <w:tc>
          <w:tcPr>
            <w:tcW w:w="1762" w:type="dxa"/>
          </w:tcPr>
          <w:p w14:paraId="54093298" w14:textId="77777777" w:rsidR="00F62E9A" w:rsidRPr="00204743" w:rsidRDefault="00F62E9A" w:rsidP="006B4E1C">
            <w:pPr>
              <w:rPr>
                <w:rFonts w:ascii="Arial" w:hAnsi="Arial" w:cs="Arial"/>
              </w:rPr>
            </w:pPr>
            <w:r w:rsidRPr="00204743">
              <w:rPr>
                <w:rFonts w:ascii="Arial" w:hAnsi="Arial" w:cs="Arial"/>
              </w:rPr>
              <w:lastRenderedPageBreak/>
              <w:t>Chapter III – Client Disclosures Policy.</w:t>
            </w:r>
          </w:p>
          <w:p w14:paraId="7FE6DA44" w14:textId="122EDC47" w:rsidR="00F62E9A" w:rsidRPr="00204743" w:rsidRDefault="00F62E9A" w:rsidP="006B4E1C">
            <w:pPr>
              <w:rPr>
                <w:rFonts w:ascii="Arial" w:hAnsi="Arial" w:cs="Arial"/>
              </w:rPr>
            </w:pPr>
            <w:r w:rsidRPr="00204743">
              <w:rPr>
                <w:rFonts w:ascii="Arial" w:hAnsi="Arial" w:cs="Arial"/>
              </w:rPr>
              <w:t xml:space="preserve">Chapter V </w:t>
            </w:r>
            <w:r w:rsidR="007101D1" w:rsidRPr="00204743">
              <w:rPr>
                <w:rFonts w:ascii="Arial" w:hAnsi="Arial" w:cs="Arial"/>
              </w:rPr>
              <w:t>–</w:t>
            </w:r>
            <w:r w:rsidRPr="00204743">
              <w:rPr>
                <w:rFonts w:ascii="Arial" w:hAnsi="Arial" w:cs="Arial"/>
              </w:rPr>
              <w:t xml:space="preserve"> Compliance with Client </w:t>
            </w:r>
            <w:r w:rsidRPr="00204743">
              <w:rPr>
                <w:rFonts w:ascii="Arial" w:hAnsi="Arial" w:cs="Arial"/>
              </w:rPr>
              <w:lastRenderedPageBreak/>
              <w:t>Restrictions and Investment Objectives.</w:t>
            </w:r>
          </w:p>
          <w:p w14:paraId="565055DE" w14:textId="77777777" w:rsidR="00F62E9A" w:rsidRPr="00204743" w:rsidRDefault="00F62E9A" w:rsidP="006B4E1C">
            <w:pPr>
              <w:rPr>
                <w:rFonts w:ascii="Arial" w:hAnsi="Arial" w:cs="Arial"/>
              </w:rPr>
            </w:pPr>
            <w:r w:rsidRPr="00204743">
              <w:rPr>
                <w:rFonts w:ascii="Arial" w:hAnsi="Arial" w:cs="Arial"/>
              </w:rPr>
              <w:t>Chapter VII – Asset Management Agreement Policy.</w:t>
            </w:r>
          </w:p>
        </w:tc>
        <w:tc>
          <w:tcPr>
            <w:tcW w:w="1507" w:type="dxa"/>
          </w:tcPr>
          <w:p w14:paraId="62FB0687" w14:textId="77777777" w:rsidR="00F62E9A" w:rsidRPr="00204743" w:rsidRDefault="00F62E9A" w:rsidP="006B4E1C">
            <w:pPr>
              <w:rPr>
                <w:rFonts w:ascii="Arial" w:hAnsi="Arial" w:cs="Arial"/>
              </w:rPr>
            </w:pPr>
          </w:p>
        </w:tc>
        <w:tc>
          <w:tcPr>
            <w:tcW w:w="3174" w:type="dxa"/>
          </w:tcPr>
          <w:p w14:paraId="533663ED" w14:textId="77777777" w:rsidR="00F62E9A" w:rsidRPr="00204743" w:rsidRDefault="00F62E9A" w:rsidP="006B4E1C">
            <w:pPr>
              <w:rPr>
                <w:rFonts w:ascii="Arial" w:hAnsi="Arial" w:cs="Arial"/>
              </w:rPr>
            </w:pPr>
            <w:r w:rsidRPr="00204743">
              <w:rPr>
                <w:rFonts w:ascii="Arial" w:hAnsi="Arial" w:cs="Arial"/>
              </w:rPr>
              <w:t>Some jurisdictions have additional requirements before changing investment strategies or styles in pooled funds.</w:t>
            </w:r>
          </w:p>
        </w:tc>
      </w:tr>
      <w:tr w:rsidR="00F62E9A" w:rsidRPr="00204743" w14:paraId="4412ACBA" w14:textId="77777777" w:rsidTr="00F6166B">
        <w:tc>
          <w:tcPr>
            <w:tcW w:w="2907" w:type="dxa"/>
          </w:tcPr>
          <w:p w14:paraId="02BA541B" w14:textId="77777777" w:rsidR="00F62E9A" w:rsidRPr="00204743" w:rsidRDefault="00F62E9A" w:rsidP="00F62E9A">
            <w:pPr>
              <w:pStyle w:val="ListParagraph"/>
              <w:numPr>
                <w:ilvl w:val="0"/>
                <w:numId w:val="39"/>
              </w:numPr>
              <w:ind w:left="335"/>
              <w:rPr>
                <w:rFonts w:ascii="Arial" w:hAnsi="Arial" w:cs="Arial"/>
                <w:sz w:val="20"/>
                <w:szCs w:val="20"/>
              </w:rPr>
            </w:pPr>
            <w:r w:rsidRPr="00204743">
              <w:rPr>
                <w:rFonts w:ascii="Arial" w:hAnsi="Arial" w:cs="Arial"/>
                <w:sz w:val="20"/>
                <w:szCs w:val="20"/>
              </w:rPr>
              <w:t>When managing separate accounts and before providing investment advice or taking investment action on behalf of the client:</w:t>
            </w:r>
          </w:p>
        </w:tc>
        <w:tc>
          <w:tcPr>
            <w:tcW w:w="1762" w:type="dxa"/>
          </w:tcPr>
          <w:p w14:paraId="4139436F" w14:textId="77777777" w:rsidR="00F62E9A" w:rsidRPr="00204743" w:rsidRDefault="00F62E9A" w:rsidP="006B4E1C">
            <w:pPr>
              <w:rPr>
                <w:rFonts w:ascii="Arial" w:hAnsi="Arial" w:cs="Arial"/>
              </w:rPr>
            </w:pPr>
          </w:p>
        </w:tc>
        <w:tc>
          <w:tcPr>
            <w:tcW w:w="1507" w:type="dxa"/>
          </w:tcPr>
          <w:p w14:paraId="4CDCD8EF" w14:textId="77777777" w:rsidR="00F62E9A" w:rsidRPr="00204743" w:rsidRDefault="00F62E9A" w:rsidP="006B4E1C">
            <w:pPr>
              <w:rPr>
                <w:rFonts w:ascii="Arial" w:hAnsi="Arial" w:cs="Arial"/>
              </w:rPr>
            </w:pPr>
          </w:p>
        </w:tc>
        <w:tc>
          <w:tcPr>
            <w:tcW w:w="3174" w:type="dxa"/>
          </w:tcPr>
          <w:p w14:paraId="4F7B30F9" w14:textId="77777777" w:rsidR="00F62E9A" w:rsidRPr="00204743" w:rsidRDefault="00F62E9A" w:rsidP="006B4E1C">
            <w:pPr>
              <w:rPr>
                <w:rFonts w:ascii="Arial" w:hAnsi="Arial" w:cs="Arial"/>
              </w:rPr>
            </w:pPr>
          </w:p>
        </w:tc>
      </w:tr>
      <w:tr w:rsidR="00F62E9A" w:rsidRPr="00204743" w14:paraId="49D0E859" w14:textId="77777777" w:rsidTr="00F6166B">
        <w:tc>
          <w:tcPr>
            <w:tcW w:w="2907" w:type="dxa"/>
          </w:tcPr>
          <w:p w14:paraId="1B794778" w14:textId="2AC54059" w:rsidR="00F62E9A" w:rsidRPr="00204743" w:rsidRDefault="00F62E9A" w:rsidP="00F62E9A">
            <w:pPr>
              <w:pStyle w:val="ListParagraph"/>
              <w:numPr>
                <w:ilvl w:val="0"/>
                <w:numId w:val="41"/>
              </w:numPr>
              <w:rPr>
                <w:rFonts w:ascii="Arial" w:hAnsi="Arial" w:cs="Arial"/>
                <w:sz w:val="20"/>
                <w:szCs w:val="20"/>
              </w:rPr>
            </w:pPr>
            <w:r w:rsidRPr="00204743">
              <w:rPr>
                <w:rFonts w:ascii="Arial" w:hAnsi="Arial" w:cs="Arial"/>
                <w:sz w:val="20"/>
                <w:szCs w:val="20"/>
              </w:rPr>
              <w:t>Evaluate and understand the client</w:t>
            </w:r>
            <w:r w:rsidR="00893EF5" w:rsidRPr="00204743">
              <w:rPr>
                <w:rFonts w:ascii="Arial" w:hAnsi="Arial" w:cs="Arial"/>
                <w:sz w:val="20"/>
                <w:szCs w:val="20"/>
              </w:rPr>
              <w:t>’</w:t>
            </w:r>
            <w:r w:rsidRPr="00204743">
              <w:rPr>
                <w:rFonts w:ascii="Arial" w:hAnsi="Arial" w:cs="Arial"/>
                <w:sz w:val="20"/>
                <w:szCs w:val="20"/>
              </w:rPr>
              <w:t>s investment objectives, tolerance for risk, time horizon, liquidity needs, financial constraints, any unique circumstances (including tax considerations, legal or regulatory constraints, etc.) and any other relevant information that would affect investment policy.</w:t>
            </w:r>
          </w:p>
        </w:tc>
        <w:tc>
          <w:tcPr>
            <w:tcW w:w="1762" w:type="dxa"/>
          </w:tcPr>
          <w:p w14:paraId="16B78FA7" w14:textId="6C4264C8" w:rsidR="00F62E9A" w:rsidRPr="00204743" w:rsidRDefault="00F62E9A" w:rsidP="006B4E1C">
            <w:pPr>
              <w:rPr>
                <w:rFonts w:ascii="Arial" w:hAnsi="Arial" w:cs="Arial"/>
              </w:rPr>
            </w:pPr>
            <w:r w:rsidRPr="00204743">
              <w:rPr>
                <w:rFonts w:ascii="Arial" w:hAnsi="Arial" w:cs="Arial"/>
              </w:rPr>
              <w:t xml:space="preserve">Chapter V </w:t>
            </w:r>
            <w:r w:rsidR="007101D1" w:rsidRPr="00204743">
              <w:rPr>
                <w:rFonts w:ascii="Arial" w:hAnsi="Arial" w:cs="Arial"/>
              </w:rPr>
              <w:t>–</w:t>
            </w:r>
            <w:r w:rsidRPr="00204743">
              <w:rPr>
                <w:rFonts w:ascii="Arial" w:hAnsi="Arial" w:cs="Arial"/>
              </w:rPr>
              <w:t xml:space="preserve"> Compliance with Client Restrictions and Investment Objectives.</w:t>
            </w:r>
          </w:p>
        </w:tc>
        <w:tc>
          <w:tcPr>
            <w:tcW w:w="1507" w:type="dxa"/>
          </w:tcPr>
          <w:p w14:paraId="1B0EB0F8" w14:textId="4A212D50" w:rsidR="00F62E9A" w:rsidRPr="00204743" w:rsidRDefault="00F62E9A" w:rsidP="006B4E1C">
            <w:pPr>
              <w:rPr>
                <w:rFonts w:ascii="Arial" w:hAnsi="Arial" w:cs="Arial"/>
              </w:rPr>
            </w:pPr>
            <w:r w:rsidRPr="00204743">
              <w:rPr>
                <w:rFonts w:ascii="Arial" w:hAnsi="Arial" w:cs="Arial"/>
              </w:rPr>
              <w:t xml:space="preserve">Client’s </w:t>
            </w:r>
            <w:r w:rsidR="000F0A76" w:rsidRPr="00204743">
              <w:rPr>
                <w:rFonts w:ascii="Arial" w:hAnsi="Arial" w:cs="Arial"/>
              </w:rPr>
              <w:t>IPS</w:t>
            </w:r>
          </w:p>
        </w:tc>
        <w:tc>
          <w:tcPr>
            <w:tcW w:w="3174" w:type="dxa"/>
          </w:tcPr>
          <w:p w14:paraId="1DA7CF85" w14:textId="77777777" w:rsidR="00F62E9A" w:rsidRPr="00204743" w:rsidRDefault="00F62E9A" w:rsidP="006B4E1C">
            <w:pPr>
              <w:rPr>
                <w:rFonts w:ascii="Arial" w:hAnsi="Arial" w:cs="Arial"/>
              </w:rPr>
            </w:pPr>
            <w:r w:rsidRPr="00204743">
              <w:rPr>
                <w:rFonts w:ascii="Arial" w:hAnsi="Arial" w:cs="Arial"/>
              </w:rPr>
              <w:t>Review if your jurisdiction has recordkeeping suitability documentation requirements and add them to your written procedures.</w:t>
            </w:r>
          </w:p>
        </w:tc>
      </w:tr>
      <w:tr w:rsidR="00F62E9A" w:rsidRPr="00204743" w14:paraId="625448C9" w14:textId="77777777" w:rsidTr="00F6166B">
        <w:tc>
          <w:tcPr>
            <w:tcW w:w="2907" w:type="dxa"/>
          </w:tcPr>
          <w:p w14:paraId="6E6E7FA9" w14:textId="75D43C30" w:rsidR="00F62E9A" w:rsidRPr="00204743" w:rsidRDefault="00F62E9A" w:rsidP="00F62E9A">
            <w:pPr>
              <w:pStyle w:val="ListParagraph"/>
              <w:numPr>
                <w:ilvl w:val="0"/>
                <w:numId w:val="41"/>
              </w:numPr>
              <w:rPr>
                <w:rFonts w:ascii="Arial" w:hAnsi="Arial" w:cs="Arial"/>
                <w:sz w:val="20"/>
                <w:szCs w:val="20"/>
              </w:rPr>
            </w:pPr>
            <w:r w:rsidRPr="00204743">
              <w:rPr>
                <w:rFonts w:ascii="Arial" w:hAnsi="Arial" w:cs="Arial"/>
                <w:sz w:val="20"/>
                <w:szCs w:val="20"/>
              </w:rPr>
              <w:t>Determine that an investment is suitable to a client</w:t>
            </w:r>
            <w:r w:rsidR="00893EF5" w:rsidRPr="00204743">
              <w:rPr>
                <w:rFonts w:ascii="Arial" w:hAnsi="Arial" w:cs="Arial"/>
                <w:sz w:val="20"/>
                <w:szCs w:val="20"/>
              </w:rPr>
              <w:t>’</w:t>
            </w:r>
            <w:r w:rsidRPr="00204743">
              <w:rPr>
                <w:rFonts w:ascii="Arial" w:hAnsi="Arial" w:cs="Arial"/>
                <w:sz w:val="20"/>
                <w:szCs w:val="20"/>
              </w:rPr>
              <w:t>s financial situation.</w:t>
            </w:r>
          </w:p>
        </w:tc>
        <w:tc>
          <w:tcPr>
            <w:tcW w:w="1762" w:type="dxa"/>
          </w:tcPr>
          <w:p w14:paraId="202474BA" w14:textId="77777777" w:rsidR="00F62E9A" w:rsidRPr="00204743" w:rsidRDefault="00F62E9A" w:rsidP="006B4E1C">
            <w:pPr>
              <w:rPr>
                <w:rFonts w:ascii="Arial" w:hAnsi="Arial" w:cs="Arial"/>
              </w:rPr>
            </w:pPr>
            <w:r w:rsidRPr="00204743">
              <w:rPr>
                <w:rFonts w:ascii="Arial" w:hAnsi="Arial" w:cs="Arial"/>
              </w:rPr>
              <w:t xml:space="preserve">Chapter V – </w:t>
            </w:r>
          </w:p>
          <w:p w14:paraId="319EC0A3" w14:textId="77777777" w:rsidR="00F62E9A" w:rsidRPr="00204743" w:rsidRDefault="00F62E9A" w:rsidP="006B4E1C">
            <w:pPr>
              <w:rPr>
                <w:rFonts w:ascii="Arial" w:hAnsi="Arial" w:cs="Arial"/>
              </w:rPr>
            </w:pPr>
            <w:r w:rsidRPr="00204743">
              <w:rPr>
                <w:rFonts w:ascii="Arial" w:hAnsi="Arial" w:cs="Arial"/>
              </w:rPr>
              <w:t>Compliance with Client Restrictions and Investment Objectives.</w:t>
            </w:r>
          </w:p>
        </w:tc>
        <w:tc>
          <w:tcPr>
            <w:tcW w:w="1507" w:type="dxa"/>
          </w:tcPr>
          <w:p w14:paraId="3251087B" w14:textId="6A15ED61" w:rsidR="00F62E9A" w:rsidRPr="00204743" w:rsidRDefault="00F62E9A" w:rsidP="006B4E1C">
            <w:pPr>
              <w:rPr>
                <w:rFonts w:ascii="Arial" w:hAnsi="Arial" w:cs="Arial"/>
              </w:rPr>
            </w:pPr>
            <w:r w:rsidRPr="00204743">
              <w:rPr>
                <w:rFonts w:ascii="Arial" w:hAnsi="Arial" w:cs="Arial"/>
              </w:rPr>
              <w:t>Client’s IPS</w:t>
            </w:r>
          </w:p>
        </w:tc>
        <w:tc>
          <w:tcPr>
            <w:tcW w:w="3174" w:type="dxa"/>
          </w:tcPr>
          <w:p w14:paraId="69BF134C" w14:textId="77777777" w:rsidR="00F62E9A" w:rsidRPr="00204743" w:rsidRDefault="00F62E9A" w:rsidP="006B4E1C">
            <w:pPr>
              <w:rPr>
                <w:rFonts w:ascii="Arial" w:hAnsi="Arial" w:cs="Arial"/>
              </w:rPr>
            </w:pPr>
          </w:p>
        </w:tc>
      </w:tr>
      <w:tr w:rsidR="00F62E9A" w:rsidRPr="00204743" w14:paraId="2CA8BC30" w14:textId="77777777" w:rsidTr="00F6166B">
        <w:trPr>
          <w:trHeight w:val="562"/>
        </w:trPr>
        <w:tc>
          <w:tcPr>
            <w:tcW w:w="9350" w:type="dxa"/>
            <w:gridSpan w:val="4"/>
          </w:tcPr>
          <w:p w14:paraId="567942BA" w14:textId="77777777" w:rsidR="00F62E9A" w:rsidRPr="00204743" w:rsidRDefault="00F62E9A" w:rsidP="006B4E1C">
            <w:pPr>
              <w:jc w:val="center"/>
              <w:rPr>
                <w:rFonts w:ascii="Arial" w:hAnsi="Arial" w:cs="Arial"/>
              </w:rPr>
            </w:pPr>
            <w:r w:rsidRPr="00204743">
              <w:rPr>
                <w:rFonts w:ascii="Arial" w:hAnsi="Arial" w:cs="Arial"/>
                <w:b/>
              </w:rPr>
              <w:t>C.  TRADING</w:t>
            </w:r>
          </w:p>
          <w:p w14:paraId="0501AF24" w14:textId="5A30E2A7" w:rsidR="00F62E9A" w:rsidRPr="00204743" w:rsidRDefault="00F62E9A" w:rsidP="006B4E1C">
            <w:pPr>
              <w:rPr>
                <w:rFonts w:ascii="Arial" w:hAnsi="Arial" w:cs="Arial"/>
              </w:rPr>
            </w:pPr>
            <w:r w:rsidRPr="00204743">
              <w:rPr>
                <w:rFonts w:ascii="Arial" w:hAnsi="Arial" w:cs="Arial"/>
              </w:rPr>
              <w:tab/>
            </w:r>
            <w:r w:rsidRPr="00204743">
              <w:rPr>
                <w:rFonts w:ascii="Arial" w:hAnsi="Arial" w:cs="Arial"/>
                <w:b/>
              </w:rPr>
              <w:t>Managers must:</w:t>
            </w:r>
          </w:p>
        </w:tc>
      </w:tr>
      <w:tr w:rsidR="00F62E9A" w:rsidRPr="00204743" w14:paraId="04B114B3" w14:textId="77777777" w:rsidTr="00F6166B">
        <w:tc>
          <w:tcPr>
            <w:tcW w:w="2907" w:type="dxa"/>
          </w:tcPr>
          <w:p w14:paraId="60485B8C" w14:textId="77777777" w:rsidR="00F62E9A" w:rsidRPr="00204743" w:rsidRDefault="00F62E9A" w:rsidP="00F62E9A">
            <w:pPr>
              <w:pStyle w:val="ListParagraph"/>
              <w:numPr>
                <w:ilvl w:val="0"/>
                <w:numId w:val="42"/>
              </w:numPr>
              <w:ind w:left="335"/>
              <w:rPr>
                <w:rFonts w:ascii="Arial" w:hAnsi="Arial" w:cs="Arial"/>
                <w:sz w:val="20"/>
                <w:szCs w:val="20"/>
              </w:rPr>
            </w:pPr>
            <w:r w:rsidRPr="00204743">
              <w:rPr>
                <w:rFonts w:ascii="Arial" w:hAnsi="Arial" w:cs="Arial"/>
                <w:sz w:val="20"/>
                <w:szCs w:val="20"/>
              </w:rPr>
              <w:t>Not act or cause others to act on material nonpublic information that could affect the value of a publicly traded investment.</w:t>
            </w:r>
          </w:p>
        </w:tc>
        <w:tc>
          <w:tcPr>
            <w:tcW w:w="1762" w:type="dxa"/>
          </w:tcPr>
          <w:p w14:paraId="52ECE918" w14:textId="77777777" w:rsidR="00F62E9A" w:rsidRPr="00204743" w:rsidRDefault="00F62E9A" w:rsidP="006B4E1C">
            <w:pPr>
              <w:rPr>
                <w:rFonts w:ascii="Arial" w:hAnsi="Arial" w:cs="Arial"/>
              </w:rPr>
            </w:pPr>
            <w:r w:rsidRPr="00204743">
              <w:rPr>
                <w:rFonts w:ascii="Arial" w:hAnsi="Arial" w:cs="Arial"/>
              </w:rPr>
              <w:t>Chapter VIII – Policy on Material Nonpublic Information and Insider Trading.</w:t>
            </w:r>
          </w:p>
        </w:tc>
        <w:tc>
          <w:tcPr>
            <w:tcW w:w="1507" w:type="dxa"/>
          </w:tcPr>
          <w:p w14:paraId="65B71263" w14:textId="77777777" w:rsidR="00F62E9A" w:rsidRPr="00204743" w:rsidRDefault="00F62E9A" w:rsidP="006B4E1C">
            <w:pPr>
              <w:rPr>
                <w:rFonts w:ascii="Arial" w:hAnsi="Arial" w:cs="Arial"/>
              </w:rPr>
            </w:pPr>
          </w:p>
        </w:tc>
        <w:tc>
          <w:tcPr>
            <w:tcW w:w="3174" w:type="dxa"/>
          </w:tcPr>
          <w:p w14:paraId="3B49438C" w14:textId="77777777" w:rsidR="00F62E9A" w:rsidRPr="00204743" w:rsidRDefault="00F62E9A" w:rsidP="006B4E1C">
            <w:pPr>
              <w:rPr>
                <w:rFonts w:ascii="Arial" w:hAnsi="Arial" w:cs="Arial"/>
              </w:rPr>
            </w:pPr>
            <w:r w:rsidRPr="00204743">
              <w:rPr>
                <w:rFonts w:ascii="Arial" w:hAnsi="Arial" w:cs="Arial"/>
              </w:rPr>
              <w:t>Different jurisdictions and regulatory regimes may define materiality differently, but in general, information is "material" if it is likely that a reasonable investor would consider it important and if it would be viewed as significantly altering the total mix of information available. Information is "nonpublic" until it has been widely disseminated to the marketplace (as opposed to a select group of investors).</w:t>
            </w:r>
          </w:p>
        </w:tc>
      </w:tr>
      <w:tr w:rsidR="00F62E9A" w:rsidRPr="00204743" w14:paraId="52BE4D4F" w14:textId="77777777" w:rsidTr="00F6166B">
        <w:tc>
          <w:tcPr>
            <w:tcW w:w="2907" w:type="dxa"/>
          </w:tcPr>
          <w:p w14:paraId="1873CB68" w14:textId="66408A76" w:rsidR="00F62E9A" w:rsidRPr="00204743" w:rsidRDefault="00F62E9A" w:rsidP="00F62E9A">
            <w:pPr>
              <w:pStyle w:val="ListParagraph"/>
              <w:numPr>
                <w:ilvl w:val="0"/>
                <w:numId w:val="42"/>
              </w:numPr>
              <w:ind w:left="335"/>
              <w:rPr>
                <w:rFonts w:ascii="Arial" w:hAnsi="Arial" w:cs="Arial"/>
                <w:sz w:val="20"/>
                <w:szCs w:val="20"/>
              </w:rPr>
            </w:pPr>
            <w:r w:rsidRPr="00204743">
              <w:rPr>
                <w:rFonts w:ascii="Arial" w:hAnsi="Arial" w:cs="Arial"/>
                <w:sz w:val="20"/>
                <w:szCs w:val="20"/>
              </w:rPr>
              <w:lastRenderedPageBreak/>
              <w:t>Give priority to investments made on behalf of the client over those that benefit the Managers</w:t>
            </w:r>
            <w:r w:rsidR="00B603DE" w:rsidRPr="00204743">
              <w:rPr>
                <w:rFonts w:ascii="Arial" w:hAnsi="Arial" w:cs="Arial"/>
                <w:sz w:val="20"/>
                <w:szCs w:val="20"/>
              </w:rPr>
              <w:t>’</w:t>
            </w:r>
            <w:r w:rsidRPr="00204743">
              <w:rPr>
                <w:rFonts w:ascii="Arial" w:hAnsi="Arial" w:cs="Arial"/>
                <w:sz w:val="20"/>
                <w:szCs w:val="20"/>
              </w:rPr>
              <w:t xml:space="preserve"> own interests.</w:t>
            </w:r>
          </w:p>
        </w:tc>
        <w:tc>
          <w:tcPr>
            <w:tcW w:w="1762" w:type="dxa"/>
          </w:tcPr>
          <w:p w14:paraId="4BCBBFD9" w14:textId="65CC2795" w:rsidR="00F62E9A" w:rsidRPr="00204743" w:rsidRDefault="00F62E9A" w:rsidP="006B4E1C">
            <w:pPr>
              <w:rPr>
                <w:rFonts w:ascii="Arial" w:hAnsi="Arial" w:cs="Arial"/>
              </w:rPr>
            </w:pPr>
            <w:r w:rsidRPr="00204743">
              <w:rPr>
                <w:rFonts w:ascii="Arial" w:hAnsi="Arial" w:cs="Arial"/>
              </w:rPr>
              <w:t>Chapter XVII – Brokerage, Soft Dollar, and Best Execution Policy</w:t>
            </w:r>
            <w:r w:rsidR="007101D1" w:rsidRPr="00204743">
              <w:rPr>
                <w:rFonts w:ascii="Arial" w:hAnsi="Arial" w:cs="Arial"/>
              </w:rPr>
              <w:t>.</w:t>
            </w:r>
            <w:r w:rsidRPr="00204743">
              <w:rPr>
                <w:rFonts w:ascii="Arial" w:hAnsi="Arial" w:cs="Arial"/>
              </w:rPr>
              <w:t xml:space="preserve"> Chapter XIX – Asset Manager Code of Ethics. </w:t>
            </w:r>
          </w:p>
        </w:tc>
        <w:tc>
          <w:tcPr>
            <w:tcW w:w="1507" w:type="dxa"/>
          </w:tcPr>
          <w:p w14:paraId="628BBA8D" w14:textId="77777777" w:rsidR="00F62E9A" w:rsidRPr="00204743" w:rsidRDefault="00F62E9A" w:rsidP="006B4E1C">
            <w:pPr>
              <w:rPr>
                <w:rFonts w:ascii="Arial" w:hAnsi="Arial" w:cs="Arial"/>
              </w:rPr>
            </w:pPr>
          </w:p>
        </w:tc>
        <w:tc>
          <w:tcPr>
            <w:tcW w:w="3174" w:type="dxa"/>
          </w:tcPr>
          <w:p w14:paraId="2580A172" w14:textId="77777777" w:rsidR="00F62E9A" w:rsidRPr="00204743" w:rsidRDefault="00F62E9A" w:rsidP="006B4E1C">
            <w:pPr>
              <w:rPr>
                <w:rFonts w:ascii="Arial" w:hAnsi="Arial" w:cs="Arial"/>
              </w:rPr>
            </w:pPr>
            <w:r w:rsidRPr="00204743">
              <w:rPr>
                <w:rFonts w:ascii="Arial" w:hAnsi="Arial" w:cs="Arial"/>
              </w:rPr>
              <w:t xml:space="preserve">Some jurisdictions have stringent Code of Ethics requirements that will need to be incorporated in the Compliance Program Manual. </w:t>
            </w:r>
          </w:p>
        </w:tc>
      </w:tr>
      <w:tr w:rsidR="00F62E9A" w:rsidRPr="00204743" w14:paraId="1759F8D3" w14:textId="77777777" w:rsidTr="00F6166B">
        <w:tc>
          <w:tcPr>
            <w:tcW w:w="2907" w:type="dxa"/>
          </w:tcPr>
          <w:p w14:paraId="69A8A0B2" w14:textId="702E426C" w:rsidR="00F62E9A" w:rsidRPr="00204743" w:rsidRDefault="00F62E9A" w:rsidP="00F62E9A">
            <w:pPr>
              <w:pStyle w:val="ListParagraph"/>
              <w:numPr>
                <w:ilvl w:val="0"/>
                <w:numId w:val="42"/>
              </w:numPr>
              <w:ind w:left="335"/>
              <w:rPr>
                <w:rFonts w:ascii="Arial" w:hAnsi="Arial" w:cs="Arial"/>
                <w:sz w:val="20"/>
                <w:szCs w:val="20"/>
              </w:rPr>
            </w:pPr>
            <w:r w:rsidRPr="00204743">
              <w:rPr>
                <w:rFonts w:ascii="Arial" w:hAnsi="Arial" w:cs="Arial"/>
                <w:sz w:val="20"/>
                <w:szCs w:val="20"/>
              </w:rPr>
              <w:t>Use commissions generated from client trades to pay for only investment-related products or services that directly assist the Manager in its investment decision making process, and not in the management of the firm.</w:t>
            </w:r>
          </w:p>
        </w:tc>
        <w:tc>
          <w:tcPr>
            <w:tcW w:w="1762" w:type="dxa"/>
          </w:tcPr>
          <w:p w14:paraId="0529B412" w14:textId="77777777" w:rsidR="00F62E9A" w:rsidRPr="00204743" w:rsidRDefault="00F62E9A" w:rsidP="006B4E1C">
            <w:pPr>
              <w:rPr>
                <w:rFonts w:ascii="Arial" w:hAnsi="Arial" w:cs="Arial"/>
              </w:rPr>
            </w:pPr>
            <w:r w:rsidRPr="00204743">
              <w:rPr>
                <w:rFonts w:ascii="Arial" w:hAnsi="Arial" w:cs="Arial"/>
              </w:rPr>
              <w:t>Chapter XVII – Brokerage, Soft Dollar, and Best Execution Policy.</w:t>
            </w:r>
          </w:p>
        </w:tc>
        <w:tc>
          <w:tcPr>
            <w:tcW w:w="1507" w:type="dxa"/>
          </w:tcPr>
          <w:p w14:paraId="2BEDBD21" w14:textId="77777777" w:rsidR="00F62E9A" w:rsidRPr="00204743" w:rsidRDefault="00F62E9A" w:rsidP="006B4E1C">
            <w:pPr>
              <w:rPr>
                <w:rFonts w:ascii="Arial" w:hAnsi="Arial" w:cs="Arial"/>
              </w:rPr>
            </w:pPr>
          </w:p>
        </w:tc>
        <w:tc>
          <w:tcPr>
            <w:tcW w:w="3174" w:type="dxa"/>
          </w:tcPr>
          <w:p w14:paraId="5A7D635E" w14:textId="77777777" w:rsidR="00F62E9A" w:rsidRPr="00204743" w:rsidRDefault="00F62E9A" w:rsidP="006B4E1C">
            <w:pPr>
              <w:rPr>
                <w:rFonts w:ascii="Arial" w:hAnsi="Arial" w:cs="Arial"/>
              </w:rPr>
            </w:pPr>
          </w:p>
        </w:tc>
      </w:tr>
      <w:tr w:rsidR="00F62E9A" w:rsidRPr="00204743" w14:paraId="7B8736D9" w14:textId="77777777" w:rsidTr="00F6166B">
        <w:tc>
          <w:tcPr>
            <w:tcW w:w="2907" w:type="dxa"/>
          </w:tcPr>
          <w:p w14:paraId="71AB6ACD" w14:textId="77777777" w:rsidR="00F62E9A" w:rsidRPr="00204743" w:rsidRDefault="00F62E9A" w:rsidP="00F62E9A">
            <w:pPr>
              <w:pStyle w:val="ListParagraph"/>
              <w:numPr>
                <w:ilvl w:val="0"/>
                <w:numId w:val="42"/>
              </w:numPr>
              <w:ind w:left="335"/>
              <w:rPr>
                <w:rFonts w:ascii="Arial" w:hAnsi="Arial" w:cs="Arial"/>
                <w:sz w:val="20"/>
                <w:szCs w:val="20"/>
              </w:rPr>
            </w:pPr>
            <w:r w:rsidRPr="00204743">
              <w:rPr>
                <w:rFonts w:ascii="Arial" w:hAnsi="Arial" w:cs="Arial"/>
                <w:sz w:val="20"/>
                <w:szCs w:val="20"/>
              </w:rPr>
              <w:t>Maximize client portfolio value by seeking best execution for all client transactions.</w:t>
            </w:r>
          </w:p>
        </w:tc>
        <w:tc>
          <w:tcPr>
            <w:tcW w:w="1762" w:type="dxa"/>
          </w:tcPr>
          <w:p w14:paraId="582D247F" w14:textId="77777777" w:rsidR="00F62E9A" w:rsidRPr="00204743" w:rsidRDefault="00F62E9A" w:rsidP="006B4E1C">
            <w:pPr>
              <w:rPr>
                <w:rFonts w:ascii="Arial" w:hAnsi="Arial" w:cs="Arial"/>
              </w:rPr>
            </w:pPr>
            <w:r w:rsidRPr="00204743">
              <w:rPr>
                <w:rFonts w:ascii="Arial" w:hAnsi="Arial" w:cs="Arial"/>
              </w:rPr>
              <w:t>Chapter XVII – Brokerage, Soft Dollar, and Best Execution Policy.</w:t>
            </w:r>
          </w:p>
        </w:tc>
        <w:tc>
          <w:tcPr>
            <w:tcW w:w="1507" w:type="dxa"/>
          </w:tcPr>
          <w:p w14:paraId="56DDF6E0" w14:textId="77777777" w:rsidR="00F62E9A" w:rsidRPr="00204743" w:rsidRDefault="00F62E9A" w:rsidP="006B4E1C">
            <w:pPr>
              <w:rPr>
                <w:rFonts w:ascii="Arial" w:hAnsi="Arial" w:cs="Arial"/>
              </w:rPr>
            </w:pPr>
          </w:p>
        </w:tc>
        <w:tc>
          <w:tcPr>
            <w:tcW w:w="3174" w:type="dxa"/>
          </w:tcPr>
          <w:p w14:paraId="1C54C7F1" w14:textId="77777777" w:rsidR="00F62E9A" w:rsidRPr="00204743" w:rsidRDefault="00F62E9A" w:rsidP="006B4E1C">
            <w:pPr>
              <w:rPr>
                <w:rFonts w:ascii="Arial" w:hAnsi="Arial" w:cs="Arial"/>
              </w:rPr>
            </w:pPr>
          </w:p>
        </w:tc>
      </w:tr>
      <w:tr w:rsidR="00F62E9A" w:rsidRPr="00204743" w14:paraId="04C99BFF" w14:textId="77777777" w:rsidTr="00F6166B">
        <w:tc>
          <w:tcPr>
            <w:tcW w:w="2907" w:type="dxa"/>
          </w:tcPr>
          <w:p w14:paraId="0D501BEB" w14:textId="77777777" w:rsidR="00F62E9A" w:rsidRPr="00204743" w:rsidRDefault="00F62E9A" w:rsidP="00F62E9A">
            <w:pPr>
              <w:pStyle w:val="ListParagraph"/>
              <w:numPr>
                <w:ilvl w:val="0"/>
                <w:numId w:val="42"/>
              </w:numPr>
              <w:ind w:left="335"/>
              <w:rPr>
                <w:rFonts w:ascii="Arial" w:hAnsi="Arial" w:cs="Arial"/>
                <w:sz w:val="20"/>
                <w:szCs w:val="20"/>
              </w:rPr>
            </w:pPr>
            <w:r w:rsidRPr="00204743">
              <w:rPr>
                <w:rFonts w:ascii="Arial" w:hAnsi="Arial" w:cs="Arial"/>
                <w:sz w:val="20"/>
                <w:szCs w:val="20"/>
              </w:rPr>
              <w:t>Establish policies to ensure fair and equitable trade allocation among client accounts.</w:t>
            </w:r>
          </w:p>
        </w:tc>
        <w:tc>
          <w:tcPr>
            <w:tcW w:w="1762" w:type="dxa"/>
          </w:tcPr>
          <w:p w14:paraId="554BCE3A" w14:textId="77777777" w:rsidR="00F62E9A" w:rsidRPr="00204743" w:rsidRDefault="00F62E9A" w:rsidP="006B4E1C">
            <w:pPr>
              <w:rPr>
                <w:rFonts w:ascii="Arial" w:hAnsi="Arial" w:cs="Arial"/>
              </w:rPr>
            </w:pPr>
            <w:r w:rsidRPr="00204743">
              <w:rPr>
                <w:rFonts w:ascii="Arial" w:hAnsi="Arial" w:cs="Arial"/>
              </w:rPr>
              <w:t>Chapter XV – Trade Allocation and Aggregation Policy.</w:t>
            </w:r>
          </w:p>
        </w:tc>
        <w:tc>
          <w:tcPr>
            <w:tcW w:w="1507" w:type="dxa"/>
          </w:tcPr>
          <w:p w14:paraId="58336853" w14:textId="77777777" w:rsidR="00F62E9A" w:rsidRPr="00204743" w:rsidRDefault="00F62E9A" w:rsidP="006B4E1C">
            <w:pPr>
              <w:rPr>
                <w:rFonts w:ascii="Arial" w:hAnsi="Arial" w:cs="Arial"/>
              </w:rPr>
            </w:pPr>
          </w:p>
        </w:tc>
        <w:tc>
          <w:tcPr>
            <w:tcW w:w="3174" w:type="dxa"/>
          </w:tcPr>
          <w:p w14:paraId="47362F83" w14:textId="77777777" w:rsidR="00F62E9A" w:rsidRPr="00204743" w:rsidRDefault="00F62E9A" w:rsidP="006B4E1C">
            <w:pPr>
              <w:rPr>
                <w:rFonts w:ascii="Arial" w:hAnsi="Arial" w:cs="Arial"/>
              </w:rPr>
            </w:pPr>
          </w:p>
        </w:tc>
      </w:tr>
      <w:tr w:rsidR="00F62E9A" w:rsidRPr="00204743" w14:paraId="4701A873" w14:textId="77777777" w:rsidTr="00F6166B">
        <w:trPr>
          <w:trHeight w:val="562"/>
        </w:trPr>
        <w:tc>
          <w:tcPr>
            <w:tcW w:w="9350" w:type="dxa"/>
            <w:gridSpan w:val="4"/>
          </w:tcPr>
          <w:p w14:paraId="45722C3A" w14:textId="77777777" w:rsidR="00F62E9A" w:rsidRPr="00204743" w:rsidRDefault="00F62E9A" w:rsidP="006B4E1C">
            <w:pPr>
              <w:jc w:val="center"/>
              <w:rPr>
                <w:rFonts w:ascii="Arial" w:hAnsi="Arial" w:cs="Arial"/>
              </w:rPr>
            </w:pPr>
            <w:r w:rsidRPr="00204743">
              <w:rPr>
                <w:rFonts w:ascii="Arial" w:hAnsi="Arial" w:cs="Arial"/>
                <w:b/>
              </w:rPr>
              <w:t>D.  RISK MANAGEMENT, COMPLIANCE, AND SUPPORT</w:t>
            </w:r>
          </w:p>
          <w:p w14:paraId="48177573" w14:textId="77777777" w:rsidR="00F62E9A" w:rsidRPr="00204743" w:rsidRDefault="00F62E9A" w:rsidP="006B4E1C">
            <w:pPr>
              <w:rPr>
                <w:rFonts w:ascii="Arial" w:hAnsi="Arial" w:cs="Arial"/>
              </w:rPr>
            </w:pPr>
            <w:r w:rsidRPr="00204743">
              <w:rPr>
                <w:rFonts w:ascii="Arial" w:hAnsi="Arial" w:cs="Arial"/>
              </w:rPr>
              <w:tab/>
            </w:r>
            <w:r w:rsidRPr="00204743">
              <w:rPr>
                <w:rFonts w:ascii="Arial" w:hAnsi="Arial" w:cs="Arial"/>
                <w:b/>
              </w:rPr>
              <w:t>Managers must:</w:t>
            </w:r>
          </w:p>
        </w:tc>
      </w:tr>
      <w:tr w:rsidR="00F62E9A" w:rsidRPr="00204743" w14:paraId="10E6A104" w14:textId="77777777" w:rsidTr="00F6166B">
        <w:tc>
          <w:tcPr>
            <w:tcW w:w="2907" w:type="dxa"/>
          </w:tcPr>
          <w:p w14:paraId="25A81E4B"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t>Develop and maintain policies and procedures to ensure that their activities comply with the provisions of this Code and all applicable legal and regulatory requirements.</w:t>
            </w:r>
          </w:p>
        </w:tc>
        <w:tc>
          <w:tcPr>
            <w:tcW w:w="1762" w:type="dxa"/>
          </w:tcPr>
          <w:p w14:paraId="3D9EE6E8" w14:textId="77777777" w:rsidR="00F62E9A" w:rsidRPr="00204743" w:rsidRDefault="00F62E9A" w:rsidP="006B4E1C">
            <w:pPr>
              <w:rPr>
                <w:rFonts w:ascii="Arial" w:hAnsi="Arial" w:cs="Arial"/>
              </w:rPr>
            </w:pPr>
            <w:r w:rsidRPr="00204743">
              <w:rPr>
                <w:rFonts w:ascii="Arial" w:hAnsi="Arial" w:cs="Arial"/>
              </w:rPr>
              <w:t xml:space="preserve">Chapter I – Summary of the Compliance Program. </w:t>
            </w:r>
          </w:p>
        </w:tc>
        <w:tc>
          <w:tcPr>
            <w:tcW w:w="1507" w:type="dxa"/>
          </w:tcPr>
          <w:p w14:paraId="140D2CF3" w14:textId="77777777" w:rsidR="00F62E9A" w:rsidRPr="00204743" w:rsidRDefault="00F62E9A" w:rsidP="006B4E1C">
            <w:pPr>
              <w:rPr>
                <w:rFonts w:ascii="Arial" w:hAnsi="Arial" w:cs="Arial"/>
              </w:rPr>
            </w:pPr>
          </w:p>
        </w:tc>
        <w:tc>
          <w:tcPr>
            <w:tcW w:w="3174" w:type="dxa"/>
          </w:tcPr>
          <w:p w14:paraId="58821183" w14:textId="72072DDF" w:rsidR="00F62E9A" w:rsidRPr="00204743" w:rsidRDefault="000F0A76" w:rsidP="006B4E1C">
            <w:pPr>
              <w:rPr>
                <w:rFonts w:ascii="Arial" w:hAnsi="Arial" w:cs="Arial"/>
              </w:rPr>
            </w:pPr>
            <w:r w:rsidRPr="00204743">
              <w:rPr>
                <w:rFonts w:ascii="Arial" w:hAnsi="Arial" w:cs="Arial"/>
              </w:rPr>
              <w:t>The e</w:t>
            </w:r>
            <w:r w:rsidR="00F62E9A" w:rsidRPr="00204743">
              <w:rPr>
                <w:rFonts w:ascii="Arial" w:hAnsi="Arial" w:cs="Arial"/>
              </w:rPr>
              <w:t xml:space="preserve">ntire Policies </w:t>
            </w:r>
            <w:r w:rsidR="008C335D" w:rsidRPr="00204743">
              <w:rPr>
                <w:rFonts w:ascii="Arial" w:hAnsi="Arial" w:cs="Arial"/>
              </w:rPr>
              <w:t>and</w:t>
            </w:r>
            <w:r w:rsidR="00F62E9A" w:rsidRPr="00204743">
              <w:rPr>
                <w:rFonts w:ascii="Arial" w:hAnsi="Arial" w:cs="Arial"/>
              </w:rPr>
              <w:t xml:space="preserve"> Procedures Manual was developed with this purpose in mind.</w:t>
            </w:r>
          </w:p>
        </w:tc>
      </w:tr>
      <w:tr w:rsidR="00F62E9A" w:rsidRPr="00204743" w14:paraId="4607BFC8" w14:textId="77777777" w:rsidTr="00F6166B">
        <w:tc>
          <w:tcPr>
            <w:tcW w:w="2907" w:type="dxa"/>
          </w:tcPr>
          <w:p w14:paraId="7ABBC26F"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t>Appoint a compliance officer responsible for administering the policies and procedures and for investigating complaints regarding the conduct of the Manager or its personnel.</w:t>
            </w:r>
          </w:p>
        </w:tc>
        <w:tc>
          <w:tcPr>
            <w:tcW w:w="1762" w:type="dxa"/>
          </w:tcPr>
          <w:p w14:paraId="101F0E12" w14:textId="77777777" w:rsidR="00F62E9A" w:rsidRPr="00204743" w:rsidRDefault="00F62E9A" w:rsidP="006B4E1C">
            <w:pPr>
              <w:rPr>
                <w:rFonts w:ascii="Arial" w:hAnsi="Arial" w:cs="Arial"/>
              </w:rPr>
            </w:pPr>
            <w:r w:rsidRPr="00204743">
              <w:rPr>
                <w:rFonts w:ascii="Arial" w:hAnsi="Arial" w:cs="Arial"/>
              </w:rPr>
              <w:t xml:space="preserve">Chapter I – Summary of the Compliance Program. </w:t>
            </w:r>
          </w:p>
          <w:p w14:paraId="3EFA88B7" w14:textId="4CFFB20B" w:rsidR="00F62E9A" w:rsidRPr="00204743" w:rsidRDefault="00F62E9A" w:rsidP="006B4E1C">
            <w:pPr>
              <w:rPr>
                <w:rFonts w:ascii="Arial" w:hAnsi="Arial" w:cs="Arial"/>
              </w:rPr>
            </w:pPr>
            <w:r w:rsidRPr="00204743">
              <w:rPr>
                <w:rFonts w:ascii="Arial" w:hAnsi="Arial" w:cs="Arial"/>
              </w:rPr>
              <w:t>Chapter II – Compliance Officer Policy</w:t>
            </w:r>
            <w:r w:rsidR="007101D1" w:rsidRPr="00204743">
              <w:rPr>
                <w:rFonts w:ascii="Arial" w:hAnsi="Arial" w:cs="Arial"/>
              </w:rPr>
              <w:t>.</w:t>
            </w:r>
          </w:p>
        </w:tc>
        <w:tc>
          <w:tcPr>
            <w:tcW w:w="1507" w:type="dxa"/>
          </w:tcPr>
          <w:p w14:paraId="2C5B9EE3" w14:textId="77777777" w:rsidR="00F62E9A" w:rsidRPr="00204743" w:rsidRDefault="00F62E9A" w:rsidP="006B4E1C">
            <w:pPr>
              <w:rPr>
                <w:rFonts w:ascii="Arial" w:hAnsi="Arial" w:cs="Arial"/>
              </w:rPr>
            </w:pPr>
          </w:p>
        </w:tc>
        <w:tc>
          <w:tcPr>
            <w:tcW w:w="3174" w:type="dxa"/>
          </w:tcPr>
          <w:p w14:paraId="51EB2C1A" w14:textId="77777777" w:rsidR="00F62E9A" w:rsidRPr="00204743" w:rsidRDefault="00F62E9A" w:rsidP="006B4E1C">
            <w:pPr>
              <w:rPr>
                <w:rFonts w:ascii="Arial" w:hAnsi="Arial" w:cs="Arial"/>
              </w:rPr>
            </w:pPr>
          </w:p>
        </w:tc>
      </w:tr>
      <w:tr w:rsidR="00F62E9A" w:rsidRPr="00204743" w14:paraId="1C89ABA5" w14:textId="77777777" w:rsidTr="00204743">
        <w:tc>
          <w:tcPr>
            <w:tcW w:w="2907" w:type="dxa"/>
            <w:tcBorders>
              <w:bottom w:val="single" w:sz="4" w:space="0" w:color="auto"/>
            </w:tcBorders>
          </w:tcPr>
          <w:p w14:paraId="3255296F"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t>Ensure that portfolio information provided to clients by the Manager is accurate and complete and arrange for independent third-party confirmation or review of such information.</w:t>
            </w:r>
          </w:p>
        </w:tc>
        <w:tc>
          <w:tcPr>
            <w:tcW w:w="1762" w:type="dxa"/>
            <w:tcBorders>
              <w:bottom w:val="single" w:sz="4" w:space="0" w:color="auto"/>
            </w:tcBorders>
          </w:tcPr>
          <w:p w14:paraId="08234FA2" w14:textId="1877B18F" w:rsidR="00F62E9A" w:rsidRPr="00204743" w:rsidRDefault="00F62E9A" w:rsidP="006B4E1C">
            <w:pPr>
              <w:rPr>
                <w:rFonts w:ascii="Arial" w:hAnsi="Arial" w:cs="Arial"/>
              </w:rPr>
            </w:pPr>
            <w:r w:rsidRPr="00204743">
              <w:rPr>
                <w:rFonts w:ascii="Arial" w:hAnsi="Arial" w:cs="Arial"/>
              </w:rPr>
              <w:t xml:space="preserve">Chapter I </w:t>
            </w:r>
            <w:r w:rsidR="007101D1" w:rsidRPr="00204743">
              <w:rPr>
                <w:rFonts w:ascii="Arial" w:hAnsi="Arial" w:cs="Arial"/>
              </w:rPr>
              <w:t>–</w:t>
            </w:r>
            <w:r w:rsidRPr="00204743">
              <w:rPr>
                <w:rFonts w:ascii="Arial" w:hAnsi="Arial" w:cs="Arial"/>
              </w:rPr>
              <w:t xml:space="preserve"> Summary of the Compliance Program.</w:t>
            </w:r>
          </w:p>
          <w:p w14:paraId="4DB2B831" w14:textId="77777777" w:rsidR="00F62E9A" w:rsidRPr="00204743" w:rsidRDefault="00F62E9A" w:rsidP="006B4E1C">
            <w:pPr>
              <w:rPr>
                <w:rFonts w:ascii="Arial" w:hAnsi="Arial" w:cs="Arial"/>
              </w:rPr>
            </w:pPr>
            <w:r w:rsidRPr="00204743">
              <w:rPr>
                <w:rFonts w:ascii="Arial" w:hAnsi="Arial" w:cs="Arial"/>
              </w:rPr>
              <w:t xml:space="preserve">Chapter XIII – Custody and Safeguarding of Client Assets. </w:t>
            </w:r>
          </w:p>
        </w:tc>
        <w:tc>
          <w:tcPr>
            <w:tcW w:w="1507" w:type="dxa"/>
            <w:tcBorders>
              <w:bottom w:val="single" w:sz="4" w:space="0" w:color="auto"/>
            </w:tcBorders>
          </w:tcPr>
          <w:p w14:paraId="5C510E6F" w14:textId="77777777" w:rsidR="00F62E9A" w:rsidRPr="00204743" w:rsidRDefault="00F62E9A" w:rsidP="006B4E1C">
            <w:pPr>
              <w:rPr>
                <w:rFonts w:ascii="Arial" w:hAnsi="Arial" w:cs="Arial"/>
              </w:rPr>
            </w:pPr>
          </w:p>
        </w:tc>
        <w:tc>
          <w:tcPr>
            <w:tcW w:w="3174" w:type="dxa"/>
            <w:tcBorders>
              <w:bottom w:val="single" w:sz="4" w:space="0" w:color="auto"/>
            </w:tcBorders>
          </w:tcPr>
          <w:p w14:paraId="2CA3A1FA" w14:textId="6750BE21" w:rsidR="00F62E9A" w:rsidRPr="00204743" w:rsidRDefault="00F62E9A" w:rsidP="006B4E1C">
            <w:pPr>
              <w:rPr>
                <w:rFonts w:ascii="Arial" w:hAnsi="Arial" w:cs="Arial"/>
              </w:rPr>
            </w:pPr>
            <w:r w:rsidRPr="00204743">
              <w:rPr>
                <w:rFonts w:ascii="Arial" w:hAnsi="Arial" w:cs="Arial"/>
              </w:rPr>
              <w:t xml:space="preserve">Audit is required by the Code if pooled fund; account statements generated by the custodian bank or brokerage firm </w:t>
            </w:r>
            <w:r w:rsidR="000F0A76" w:rsidRPr="00204743">
              <w:rPr>
                <w:rFonts w:ascii="Arial" w:hAnsi="Arial" w:cs="Arial"/>
              </w:rPr>
              <w:t xml:space="preserve">are acceptable </w:t>
            </w:r>
            <w:r w:rsidRPr="00204743">
              <w:rPr>
                <w:rFonts w:ascii="Arial" w:hAnsi="Arial" w:cs="Arial"/>
              </w:rPr>
              <w:t>in the case of individually managed accounts. Some jurisdictions may require an independent annual audit.</w:t>
            </w:r>
          </w:p>
        </w:tc>
      </w:tr>
      <w:tr w:rsidR="00204743" w:rsidRPr="00204743" w14:paraId="11925D59" w14:textId="77777777" w:rsidTr="00204743">
        <w:tc>
          <w:tcPr>
            <w:tcW w:w="2907" w:type="dxa"/>
            <w:tcBorders>
              <w:left w:val="nil"/>
              <w:bottom w:val="nil"/>
              <w:right w:val="nil"/>
            </w:tcBorders>
          </w:tcPr>
          <w:p w14:paraId="15BD1BAC" w14:textId="77777777" w:rsidR="00204743" w:rsidRPr="00204743" w:rsidRDefault="00204743" w:rsidP="00204743">
            <w:pPr>
              <w:ind w:left="-25"/>
              <w:rPr>
                <w:rFonts w:ascii="Arial" w:hAnsi="Arial" w:cs="Arial"/>
              </w:rPr>
            </w:pPr>
          </w:p>
        </w:tc>
        <w:tc>
          <w:tcPr>
            <w:tcW w:w="1762" w:type="dxa"/>
            <w:tcBorders>
              <w:left w:val="nil"/>
              <w:bottom w:val="nil"/>
              <w:right w:val="nil"/>
            </w:tcBorders>
          </w:tcPr>
          <w:p w14:paraId="12DB6270" w14:textId="77777777" w:rsidR="00204743" w:rsidRPr="00204743" w:rsidRDefault="00204743" w:rsidP="006B4E1C">
            <w:pPr>
              <w:rPr>
                <w:rFonts w:ascii="Arial" w:hAnsi="Arial" w:cs="Arial"/>
              </w:rPr>
            </w:pPr>
          </w:p>
        </w:tc>
        <w:tc>
          <w:tcPr>
            <w:tcW w:w="1507" w:type="dxa"/>
            <w:tcBorders>
              <w:left w:val="nil"/>
              <w:bottom w:val="nil"/>
              <w:right w:val="nil"/>
            </w:tcBorders>
          </w:tcPr>
          <w:p w14:paraId="055C2B12" w14:textId="77777777" w:rsidR="00204743" w:rsidRPr="00204743" w:rsidRDefault="00204743" w:rsidP="006B4E1C">
            <w:pPr>
              <w:rPr>
                <w:rFonts w:ascii="Arial" w:hAnsi="Arial" w:cs="Arial"/>
              </w:rPr>
            </w:pPr>
          </w:p>
        </w:tc>
        <w:tc>
          <w:tcPr>
            <w:tcW w:w="3174" w:type="dxa"/>
            <w:tcBorders>
              <w:left w:val="nil"/>
              <w:bottom w:val="nil"/>
              <w:right w:val="nil"/>
            </w:tcBorders>
          </w:tcPr>
          <w:p w14:paraId="3BED16D9" w14:textId="77777777" w:rsidR="00204743" w:rsidRPr="00204743" w:rsidRDefault="00204743" w:rsidP="006B4E1C">
            <w:pPr>
              <w:rPr>
                <w:rFonts w:ascii="Arial" w:hAnsi="Arial" w:cs="Arial"/>
              </w:rPr>
            </w:pPr>
          </w:p>
        </w:tc>
      </w:tr>
      <w:tr w:rsidR="00204743" w:rsidRPr="00204743" w14:paraId="7EF47C90" w14:textId="77777777" w:rsidTr="00204743">
        <w:tc>
          <w:tcPr>
            <w:tcW w:w="2907" w:type="dxa"/>
            <w:tcBorders>
              <w:top w:val="nil"/>
              <w:left w:val="nil"/>
              <w:bottom w:val="nil"/>
              <w:right w:val="nil"/>
            </w:tcBorders>
          </w:tcPr>
          <w:p w14:paraId="69159F8B" w14:textId="77777777" w:rsidR="00204743" w:rsidRPr="00204743" w:rsidRDefault="00204743" w:rsidP="00204743">
            <w:pPr>
              <w:ind w:left="-25"/>
              <w:rPr>
                <w:rFonts w:ascii="Arial" w:hAnsi="Arial" w:cs="Arial"/>
              </w:rPr>
            </w:pPr>
          </w:p>
        </w:tc>
        <w:tc>
          <w:tcPr>
            <w:tcW w:w="1762" w:type="dxa"/>
            <w:tcBorders>
              <w:top w:val="nil"/>
              <w:left w:val="nil"/>
              <w:bottom w:val="nil"/>
              <w:right w:val="nil"/>
            </w:tcBorders>
          </w:tcPr>
          <w:p w14:paraId="7D968CD5" w14:textId="77777777" w:rsidR="00204743" w:rsidRPr="00204743" w:rsidRDefault="00204743" w:rsidP="006B4E1C">
            <w:pPr>
              <w:rPr>
                <w:rFonts w:ascii="Arial" w:hAnsi="Arial" w:cs="Arial"/>
              </w:rPr>
            </w:pPr>
          </w:p>
        </w:tc>
        <w:tc>
          <w:tcPr>
            <w:tcW w:w="1507" w:type="dxa"/>
            <w:tcBorders>
              <w:top w:val="nil"/>
              <w:left w:val="nil"/>
              <w:bottom w:val="nil"/>
              <w:right w:val="nil"/>
            </w:tcBorders>
          </w:tcPr>
          <w:p w14:paraId="13A5B274" w14:textId="77777777" w:rsidR="00204743" w:rsidRPr="00204743" w:rsidRDefault="00204743" w:rsidP="006B4E1C">
            <w:pPr>
              <w:rPr>
                <w:rFonts w:ascii="Arial" w:hAnsi="Arial" w:cs="Arial"/>
              </w:rPr>
            </w:pPr>
          </w:p>
        </w:tc>
        <w:tc>
          <w:tcPr>
            <w:tcW w:w="3174" w:type="dxa"/>
            <w:tcBorders>
              <w:top w:val="nil"/>
              <w:left w:val="nil"/>
              <w:bottom w:val="nil"/>
              <w:right w:val="nil"/>
            </w:tcBorders>
          </w:tcPr>
          <w:p w14:paraId="56BBD558" w14:textId="77777777" w:rsidR="00204743" w:rsidRPr="00204743" w:rsidRDefault="00204743" w:rsidP="006B4E1C">
            <w:pPr>
              <w:rPr>
                <w:rFonts w:ascii="Arial" w:hAnsi="Arial" w:cs="Arial"/>
              </w:rPr>
            </w:pPr>
          </w:p>
        </w:tc>
      </w:tr>
      <w:tr w:rsidR="00F62E9A" w:rsidRPr="00204743" w14:paraId="5DA7595E" w14:textId="77777777" w:rsidTr="00204743">
        <w:tc>
          <w:tcPr>
            <w:tcW w:w="2907" w:type="dxa"/>
            <w:tcBorders>
              <w:top w:val="nil"/>
            </w:tcBorders>
          </w:tcPr>
          <w:p w14:paraId="688A98C7"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lastRenderedPageBreak/>
              <w:t xml:space="preserve">Maintain records for an appropriate </w:t>
            </w:r>
            <w:proofErr w:type="gramStart"/>
            <w:r w:rsidRPr="00204743">
              <w:rPr>
                <w:rFonts w:ascii="Arial" w:hAnsi="Arial" w:cs="Arial"/>
                <w:sz w:val="20"/>
                <w:szCs w:val="20"/>
              </w:rPr>
              <w:t>period of time</w:t>
            </w:r>
            <w:proofErr w:type="gramEnd"/>
            <w:r w:rsidRPr="00204743">
              <w:rPr>
                <w:rFonts w:ascii="Arial" w:hAnsi="Arial" w:cs="Arial"/>
                <w:sz w:val="20"/>
                <w:szCs w:val="20"/>
              </w:rPr>
              <w:t xml:space="preserve"> in an easily accessible format.</w:t>
            </w:r>
          </w:p>
        </w:tc>
        <w:tc>
          <w:tcPr>
            <w:tcW w:w="1762" w:type="dxa"/>
            <w:tcBorders>
              <w:top w:val="nil"/>
            </w:tcBorders>
          </w:tcPr>
          <w:p w14:paraId="28140135" w14:textId="6E819AF4" w:rsidR="00F62E9A" w:rsidRPr="00204743" w:rsidRDefault="00F62E9A" w:rsidP="006B4E1C">
            <w:pPr>
              <w:rPr>
                <w:rFonts w:ascii="Arial" w:hAnsi="Arial" w:cs="Arial"/>
              </w:rPr>
            </w:pPr>
            <w:r w:rsidRPr="00204743">
              <w:rPr>
                <w:rFonts w:ascii="Arial" w:hAnsi="Arial" w:cs="Arial"/>
              </w:rPr>
              <w:t xml:space="preserve">Chapter I </w:t>
            </w:r>
            <w:r w:rsidR="007101D1" w:rsidRPr="00204743">
              <w:rPr>
                <w:rFonts w:ascii="Arial" w:hAnsi="Arial" w:cs="Arial"/>
              </w:rPr>
              <w:t>–</w:t>
            </w:r>
            <w:r w:rsidRPr="00204743">
              <w:rPr>
                <w:rFonts w:ascii="Arial" w:hAnsi="Arial" w:cs="Arial"/>
              </w:rPr>
              <w:t xml:space="preserve"> Summary of the Compliance Program.</w:t>
            </w:r>
          </w:p>
          <w:p w14:paraId="227F0BD9"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7EF64325" w14:textId="77777777" w:rsidR="00F62E9A" w:rsidRPr="00204743" w:rsidRDefault="00F62E9A" w:rsidP="006B4E1C">
            <w:pPr>
              <w:rPr>
                <w:rFonts w:ascii="Arial" w:hAnsi="Arial" w:cs="Arial"/>
              </w:rPr>
            </w:pPr>
            <w:r w:rsidRPr="00204743">
              <w:rPr>
                <w:rFonts w:ascii="Arial" w:hAnsi="Arial" w:cs="Arial"/>
              </w:rPr>
              <w:t>Chapter XI – Advertising Policy.</w:t>
            </w:r>
          </w:p>
          <w:p w14:paraId="487ACEF0" w14:textId="1F9D26BC" w:rsidR="00F62E9A" w:rsidRPr="00204743" w:rsidRDefault="00F62E9A" w:rsidP="006B4E1C">
            <w:pPr>
              <w:rPr>
                <w:rFonts w:ascii="Arial" w:hAnsi="Arial" w:cs="Arial"/>
              </w:rPr>
            </w:pPr>
            <w:r w:rsidRPr="00204743">
              <w:rPr>
                <w:rFonts w:ascii="Arial" w:hAnsi="Arial" w:cs="Arial"/>
              </w:rPr>
              <w:t>Chapter XXII – Recordkeeping Policies and Procedures; Retention of Records</w:t>
            </w:r>
            <w:r w:rsidR="007101D1" w:rsidRPr="00204743">
              <w:rPr>
                <w:rFonts w:ascii="Arial" w:hAnsi="Arial" w:cs="Arial"/>
              </w:rPr>
              <w:t>.</w:t>
            </w:r>
          </w:p>
          <w:p w14:paraId="2A61A7A1" w14:textId="77777777" w:rsidR="00F62E9A" w:rsidRPr="00204743" w:rsidRDefault="00F62E9A" w:rsidP="006B4E1C">
            <w:pPr>
              <w:rPr>
                <w:rFonts w:ascii="Arial" w:hAnsi="Arial" w:cs="Arial"/>
              </w:rPr>
            </w:pPr>
          </w:p>
          <w:p w14:paraId="7F68882D" w14:textId="77777777" w:rsidR="00F62E9A" w:rsidRPr="00204743" w:rsidRDefault="00F62E9A" w:rsidP="006B4E1C">
            <w:pPr>
              <w:rPr>
                <w:rFonts w:ascii="Arial" w:hAnsi="Arial" w:cs="Arial"/>
              </w:rPr>
            </w:pPr>
          </w:p>
          <w:p w14:paraId="683D2B7E" w14:textId="77777777" w:rsidR="00F62E9A" w:rsidRPr="00204743" w:rsidRDefault="00F62E9A" w:rsidP="006B4E1C">
            <w:pPr>
              <w:rPr>
                <w:rFonts w:ascii="Arial" w:hAnsi="Arial" w:cs="Arial"/>
              </w:rPr>
            </w:pPr>
          </w:p>
          <w:p w14:paraId="0DBA7870" w14:textId="77777777" w:rsidR="00F62E9A" w:rsidRPr="00204743" w:rsidRDefault="00F62E9A" w:rsidP="006B4E1C">
            <w:pPr>
              <w:rPr>
                <w:rFonts w:ascii="Arial" w:hAnsi="Arial" w:cs="Arial"/>
              </w:rPr>
            </w:pPr>
          </w:p>
        </w:tc>
        <w:tc>
          <w:tcPr>
            <w:tcW w:w="1507" w:type="dxa"/>
            <w:tcBorders>
              <w:top w:val="nil"/>
            </w:tcBorders>
          </w:tcPr>
          <w:p w14:paraId="45AB173C" w14:textId="77777777" w:rsidR="00F62E9A" w:rsidRPr="00204743" w:rsidRDefault="00F62E9A" w:rsidP="006B4E1C">
            <w:pPr>
              <w:rPr>
                <w:rFonts w:ascii="Arial" w:hAnsi="Arial" w:cs="Arial"/>
              </w:rPr>
            </w:pPr>
          </w:p>
        </w:tc>
        <w:tc>
          <w:tcPr>
            <w:tcW w:w="3174" w:type="dxa"/>
            <w:tcBorders>
              <w:top w:val="nil"/>
            </w:tcBorders>
          </w:tcPr>
          <w:p w14:paraId="4FA73BA0" w14:textId="77777777" w:rsidR="00F62E9A" w:rsidRPr="00204743" w:rsidRDefault="00F62E9A" w:rsidP="006B4E1C">
            <w:pPr>
              <w:rPr>
                <w:rFonts w:ascii="Arial" w:hAnsi="Arial" w:cs="Arial"/>
              </w:rPr>
            </w:pPr>
          </w:p>
        </w:tc>
      </w:tr>
      <w:tr w:rsidR="00F62E9A" w:rsidRPr="00204743" w14:paraId="02289BB5" w14:textId="77777777" w:rsidTr="00F6166B">
        <w:tc>
          <w:tcPr>
            <w:tcW w:w="2907" w:type="dxa"/>
          </w:tcPr>
          <w:p w14:paraId="781C48BB"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t xml:space="preserve">Employ qualified staff and </w:t>
            </w:r>
            <w:proofErr w:type="gramStart"/>
            <w:r w:rsidRPr="00204743">
              <w:rPr>
                <w:rFonts w:ascii="Arial" w:hAnsi="Arial" w:cs="Arial"/>
                <w:sz w:val="20"/>
                <w:szCs w:val="20"/>
              </w:rPr>
              <w:t>sufficient</w:t>
            </w:r>
            <w:proofErr w:type="gramEnd"/>
            <w:r w:rsidRPr="00204743">
              <w:rPr>
                <w:rFonts w:ascii="Arial" w:hAnsi="Arial" w:cs="Arial"/>
                <w:sz w:val="20"/>
                <w:szCs w:val="20"/>
              </w:rPr>
              <w:t xml:space="preserve"> human and technological resources to thoroughly investigate, analyze, implement, and monitor investment decisions and actions.</w:t>
            </w:r>
          </w:p>
        </w:tc>
        <w:tc>
          <w:tcPr>
            <w:tcW w:w="1762" w:type="dxa"/>
          </w:tcPr>
          <w:p w14:paraId="701F291D" w14:textId="77777777" w:rsidR="00F62E9A" w:rsidRPr="00204743" w:rsidRDefault="00F62E9A" w:rsidP="006B4E1C">
            <w:pPr>
              <w:rPr>
                <w:rFonts w:ascii="Arial" w:hAnsi="Arial" w:cs="Arial"/>
              </w:rPr>
            </w:pPr>
            <w:r w:rsidRPr="00204743">
              <w:rPr>
                <w:rFonts w:ascii="Arial" w:hAnsi="Arial" w:cs="Arial"/>
              </w:rPr>
              <w:t>Chapter IV – Jurisdictional Licensing and Registration Policy.</w:t>
            </w:r>
          </w:p>
          <w:p w14:paraId="76792F0C" w14:textId="77777777" w:rsidR="00F62E9A" w:rsidRPr="00204743" w:rsidRDefault="00F62E9A" w:rsidP="006B4E1C">
            <w:pPr>
              <w:rPr>
                <w:rFonts w:ascii="Arial" w:hAnsi="Arial" w:cs="Arial"/>
              </w:rPr>
            </w:pPr>
            <w:r w:rsidRPr="00204743">
              <w:rPr>
                <w:rFonts w:ascii="Arial" w:hAnsi="Arial" w:cs="Arial"/>
              </w:rPr>
              <w:t xml:space="preserve">Chapter V – Compliance with Client Investment Restrictions and Consistency with Investment Objectives. </w:t>
            </w:r>
          </w:p>
          <w:p w14:paraId="220EE6C2" w14:textId="77777777" w:rsidR="00F62E9A" w:rsidRPr="00204743" w:rsidRDefault="00F62E9A" w:rsidP="006B4E1C">
            <w:pPr>
              <w:rPr>
                <w:rFonts w:ascii="Arial" w:hAnsi="Arial" w:cs="Arial"/>
              </w:rPr>
            </w:pPr>
            <w:r w:rsidRPr="00204743">
              <w:rPr>
                <w:rFonts w:ascii="Arial" w:hAnsi="Arial" w:cs="Arial"/>
              </w:rPr>
              <w:t>Chapter XII – Client Complaints.</w:t>
            </w:r>
          </w:p>
          <w:p w14:paraId="30B75CA5" w14:textId="77777777" w:rsidR="00F62E9A" w:rsidRPr="00204743" w:rsidRDefault="00F62E9A" w:rsidP="006B4E1C">
            <w:pPr>
              <w:rPr>
                <w:rFonts w:ascii="Arial" w:hAnsi="Arial" w:cs="Arial"/>
              </w:rPr>
            </w:pPr>
            <w:r w:rsidRPr="00204743">
              <w:rPr>
                <w:rFonts w:ascii="Arial" w:hAnsi="Arial" w:cs="Arial"/>
              </w:rPr>
              <w:t xml:space="preserve">Chapter XIII – Custody and Safeguarding of Client Assets. </w:t>
            </w:r>
          </w:p>
        </w:tc>
        <w:tc>
          <w:tcPr>
            <w:tcW w:w="1507" w:type="dxa"/>
          </w:tcPr>
          <w:p w14:paraId="0569FA51" w14:textId="77777777" w:rsidR="00F62E9A" w:rsidRPr="00204743" w:rsidRDefault="00F62E9A" w:rsidP="006B4E1C">
            <w:pPr>
              <w:rPr>
                <w:rFonts w:ascii="Arial" w:hAnsi="Arial" w:cs="Arial"/>
              </w:rPr>
            </w:pPr>
          </w:p>
        </w:tc>
        <w:tc>
          <w:tcPr>
            <w:tcW w:w="3174" w:type="dxa"/>
          </w:tcPr>
          <w:p w14:paraId="4DB496C5" w14:textId="77777777" w:rsidR="00F62E9A" w:rsidRPr="00204743" w:rsidRDefault="00F62E9A" w:rsidP="006B4E1C">
            <w:pPr>
              <w:rPr>
                <w:rFonts w:ascii="Arial" w:hAnsi="Arial" w:cs="Arial"/>
              </w:rPr>
            </w:pPr>
            <w:r w:rsidRPr="00204743">
              <w:rPr>
                <w:rFonts w:ascii="Arial" w:hAnsi="Arial" w:cs="Arial"/>
              </w:rPr>
              <w:t xml:space="preserve">Licensing and registration, if required in a jurisdiction, helps provide a minimum level of qualification. </w:t>
            </w:r>
          </w:p>
          <w:p w14:paraId="082934A1" w14:textId="77777777" w:rsidR="00F62E9A" w:rsidRPr="00204743" w:rsidRDefault="00F62E9A" w:rsidP="006B4E1C">
            <w:pPr>
              <w:rPr>
                <w:rFonts w:ascii="Arial" w:hAnsi="Arial" w:cs="Arial"/>
              </w:rPr>
            </w:pPr>
          </w:p>
          <w:p w14:paraId="2408D6E4" w14:textId="3B351A0D" w:rsidR="002E46DE" w:rsidRPr="00204743" w:rsidRDefault="002E46DE" w:rsidP="002E46DE">
            <w:pPr>
              <w:pStyle w:val="CommentText"/>
              <w:rPr>
                <w:rFonts w:ascii="Arial" w:hAnsi="Arial" w:cs="Arial"/>
              </w:rPr>
            </w:pPr>
            <w:r w:rsidRPr="00204743">
              <w:rPr>
                <w:rFonts w:ascii="Arial" w:hAnsi="Arial" w:cs="Arial"/>
              </w:rPr>
              <w:t>Review your firm’s information systems to capture any systems or processes that assist with meeting these requirements.</w:t>
            </w:r>
          </w:p>
        </w:tc>
      </w:tr>
      <w:tr w:rsidR="00F62E9A" w:rsidRPr="00204743" w14:paraId="3600D68C" w14:textId="77777777" w:rsidTr="00F6166B">
        <w:tc>
          <w:tcPr>
            <w:tcW w:w="2907" w:type="dxa"/>
          </w:tcPr>
          <w:p w14:paraId="6AEA2F0A" w14:textId="77777777" w:rsidR="00F62E9A" w:rsidRPr="00204743" w:rsidRDefault="00F62E9A" w:rsidP="00F62E9A">
            <w:pPr>
              <w:pStyle w:val="ListParagraph"/>
              <w:numPr>
                <w:ilvl w:val="0"/>
                <w:numId w:val="43"/>
              </w:numPr>
              <w:ind w:left="335"/>
              <w:rPr>
                <w:rFonts w:ascii="Arial" w:hAnsi="Arial" w:cs="Arial"/>
                <w:sz w:val="20"/>
                <w:szCs w:val="20"/>
              </w:rPr>
            </w:pPr>
            <w:r w:rsidRPr="00204743">
              <w:rPr>
                <w:rFonts w:ascii="Arial" w:hAnsi="Arial" w:cs="Arial"/>
                <w:sz w:val="20"/>
                <w:szCs w:val="20"/>
              </w:rPr>
              <w:t>Establish a business-continuity plan to address disaster recovery or periodic disruptions of the financial markets.</w:t>
            </w:r>
          </w:p>
        </w:tc>
        <w:tc>
          <w:tcPr>
            <w:tcW w:w="1762" w:type="dxa"/>
          </w:tcPr>
          <w:p w14:paraId="351B8CFE" w14:textId="77777777" w:rsidR="00F62E9A" w:rsidRPr="00204743" w:rsidRDefault="00F62E9A" w:rsidP="006B4E1C">
            <w:pPr>
              <w:rPr>
                <w:rFonts w:ascii="Arial" w:hAnsi="Arial" w:cs="Arial"/>
              </w:rPr>
            </w:pPr>
            <w:r w:rsidRPr="00204743">
              <w:rPr>
                <w:rFonts w:ascii="Arial" w:hAnsi="Arial" w:cs="Arial"/>
              </w:rPr>
              <w:t>Chapter X – Business Continuity Plan.</w:t>
            </w:r>
          </w:p>
        </w:tc>
        <w:tc>
          <w:tcPr>
            <w:tcW w:w="1507" w:type="dxa"/>
          </w:tcPr>
          <w:p w14:paraId="7CFCCE80" w14:textId="77777777" w:rsidR="00F62E9A" w:rsidRPr="00204743" w:rsidRDefault="00F62E9A" w:rsidP="006B4E1C">
            <w:pPr>
              <w:rPr>
                <w:rFonts w:ascii="Arial" w:hAnsi="Arial" w:cs="Arial"/>
              </w:rPr>
            </w:pPr>
          </w:p>
        </w:tc>
        <w:tc>
          <w:tcPr>
            <w:tcW w:w="3174" w:type="dxa"/>
          </w:tcPr>
          <w:p w14:paraId="098B09BA" w14:textId="77777777" w:rsidR="00F62E9A" w:rsidRPr="00204743" w:rsidRDefault="00F62E9A" w:rsidP="006B4E1C">
            <w:pPr>
              <w:rPr>
                <w:rFonts w:ascii="Arial" w:hAnsi="Arial" w:cs="Arial"/>
              </w:rPr>
            </w:pPr>
          </w:p>
        </w:tc>
      </w:tr>
      <w:tr w:rsidR="00F62E9A" w:rsidRPr="00204743" w14:paraId="43C7D065" w14:textId="77777777" w:rsidTr="00F6166B">
        <w:tc>
          <w:tcPr>
            <w:tcW w:w="2907" w:type="dxa"/>
          </w:tcPr>
          <w:p w14:paraId="5933989E" w14:textId="7D2280F7" w:rsidR="00F62E9A" w:rsidRPr="00204743" w:rsidRDefault="00F62E9A" w:rsidP="00F62E9A">
            <w:pPr>
              <w:pStyle w:val="ListParagraph"/>
              <w:numPr>
                <w:ilvl w:val="0"/>
                <w:numId w:val="43"/>
              </w:numPr>
              <w:ind w:left="335"/>
              <w:rPr>
                <w:rFonts w:ascii="Arial" w:hAnsi="Arial" w:cs="Arial"/>
                <w:sz w:val="20"/>
                <w:szCs w:val="20"/>
              </w:rPr>
            </w:pPr>
            <w:bookmarkStart w:id="4" w:name="_GoBack"/>
            <w:r w:rsidRPr="00204743">
              <w:rPr>
                <w:rFonts w:ascii="Arial" w:hAnsi="Arial" w:cs="Arial"/>
                <w:sz w:val="20"/>
                <w:szCs w:val="20"/>
              </w:rPr>
              <w:t>Establish a firmwide risk management process that identifies, measures, and manages the risk position of the Manager and its investments, including the sources, nature, and degree of risk exposure.</w:t>
            </w:r>
          </w:p>
        </w:tc>
        <w:tc>
          <w:tcPr>
            <w:tcW w:w="1762" w:type="dxa"/>
          </w:tcPr>
          <w:p w14:paraId="2B72C47C" w14:textId="77777777" w:rsidR="00F62E9A" w:rsidRPr="00204743" w:rsidRDefault="00F62E9A" w:rsidP="006B4E1C">
            <w:pPr>
              <w:rPr>
                <w:rFonts w:ascii="Arial" w:hAnsi="Arial" w:cs="Arial"/>
              </w:rPr>
            </w:pPr>
            <w:r w:rsidRPr="00204743">
              <w:rPr>
                <w:rFonts w:ascii="Arial" w:hAnsi="Arial" w:cs="Arial"/>
              </w:rPr>
              <w:t xml:space="preserve">Chapter II – Compliance Officer Policy. </w:t>
            </w:r>
          </w:p>
          <w:p w14:paraId="6CE88FC7"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30E0B11E" w14:textId="77777777" w:rsidR="00F62E9A" w:rsidRPr="00204743" w:rsidRDefault="00F62E9A" w:rsidP="006B4E1C">
            <w:pPr>
              <w:rPr>
                <w:rFonts w:ascii="Arial" w:hAnsi="Arial" w:cs="Arial"/>
              </w:rPr>
            </w:pPr>
            <w:r w:rsidRPr="00204743">
              <w:rPr>
                <w:rFonts w:ascii="Arial" w:hAnsi="Arial" w:cs="Arial"/>
              </w:rPr>
              <w:t xml:space="preserve">Chapter V – Compliance with </w:t>
            </w:r>
            <w:r w:rsidRPr="00204743">
              <w:rPr>
                <w:rFonts w:ascii="Arial" w:hAnsi="Arial" w:cs="Arial"/>
              </w:rPr>
              <w:lastRenderedPageBreak/>
              <w:t>Client Investment Restrictions and Consistency with Investment Objectives.</w:t>
            </w:r>
          </w:p>
          <w:p w14:paraId="36F78E10" w14:textId="77777777" w:rsidR="00F62E9A" w:rsidRPr="00204743" w:rsidRDefault="00F62E9A" w:rsidP="006B4E1C">
            <w:pPr>
              <w:rPr>
                <w:rFonts w:ascii="Arial" w:hAnsi="Arial" w:cs="Arial"/>
              </w:rPr>
            </w:pPr>
            <w:r w:rsidRPr="00204743">
              <w:rPr>
                <w:rFonts w:ascii="Arial" w:hAnsi="Arial" w:cs="Arial"/>
              </w:rPr>
              <w:t>Chapter X – Business Continuity Plan.</w:t>
            </w:r>
          </w:p>
          <w:p w14:paraId="5211BE33" w14:textId="77777777" w:rsidR="00F62E9A" w:rsidRPr="00204743" w:rsidRDefault="00F62E9A" w:rsidP="006B4E1C">
            <w:pPr>
              <w:rPr>
                <w:rFonts w:ascii="Arial" w:hAnsi="Arial" w:cs="Arial"/>
              </w:rPr>
            </w:pPr>
            <w:r w:rsidRPr="00204743">
              <w:rPr>
                <w:rFonts w:ascii="Arial" w:hAnsi="Arial" w:cs="Arial"/>
              </w:rPr>
              <w:t>Chapter XIII – Custody and Safeguarding of Client Assets.</w:t>
            </w:r>
          </w:p>
        </w:tc>
        <w:tc>
          <w:tcPr>
            <w:tcW w:w="1507" w:type="dxa"/>
          </w:tcPr>
          <w:p w14:paraId="0DBA81D2" w14:textId="77777777" w:rsidR="00F62E9A" w:rsidRPr="00204743" w:rsidRDefault="00F62E9A" w:rsidP="006B4E1C">
            <w:pPr>
              <w:rPr>
                <w:rFonts w:ascii="Arial" w:hAnsi="Arial" w:cs="Arial"/>
              </w:rPr>
            </w:pPr>
          </w:p>
        </w:tc>
        <w:tc>
          <w:tcPr>
            <w:tcW w:w="3174" w:type="dxa"/>
          </w:tcPr>
          <w:p w14:paraId="0A27818B" w14:textId="77777777" w:rsidR="00C35B2F" w:rsidRPr="00204743" w:rsidRDefault="00F62E9A" w:rsidP="006B4E1C">
            <w:pPr>
              <w:rPr>
                <w:rFonts w:ascii="Arial" w:hAnsi="Arial" w:cs="Arial"/>
              </w:rPr>
            </w:pPr>
            <w:r w:rsidRPr="00204743">
              <w:rPr>
                <w:rFonts w:ascii="Arial" w:hAnsi="Arial" w:cs="Arial"/>
              </w:rPr>
              <w:t>Enterprise risk management encompasses all compliance policies and procedures in a firm.</w:t>
            </w:r>
          </w:p>
          <w:p w14:paraId="5499DFE2" w14:textId="48BBA21E" w:rsidR="00C35B2F" w:rsidRPr="00204743" w:rsidRDefault="00C35B2F" w:rsidP="006B4E1C">
            <w:pPr>
              <w:rPr>
                <w:rFonts w:ascii="Arial" w:hAnsi="Arial" w:cs="Arial"/>
              </w:rPr>
            </w:pPr>
          </w:p>
          <w:p w14:paraId="614745EB" w14:textId="15792377" w:rsidR="00C35B2F" w:rsidRPr="00204743" w:rsidRDefault="00C35B2F" w:rsidP="006B4E1C">
            <w:pPr>
              <w:rPr>
                <w:rFonts w:ascii="Arial" w:hAnsi="Arial" w:cs="Arial"/>
              </w:rPr>
            </w:pPr>
            <w:r w:rsidRPr="00204743">
              <w:rPr>
                <w:rFonts w:ascii="Arial" w:hAnsi="Arial" w:cs="Arial"/>
              </w:rPr>
              <w:t>Ensure alignment with external committee mandates.</w:t>
            </w:r>
          </w:p>
          <w:p w14:paraId="63525608" w14:textId="77777777" w:rsidR="00C35B2F" w:rsidRPr="00204743" w:rsidRDefault="00C35B2F" w:rsidP="006B4E1C">
            <w:pPr>
              <w:rPr>
                <w:rFonts w:ascii="Arial" w:hAnsi="Arial" w:cs="Arial"/>
              </w:rPr>
            </w:pPr>
          </w:p>
          <w:p w14:paraId="47132038" w14:textId="68BB6DE2" w:rsidR="00F62E9A" w:rsidRPr="00204743" w:rsidRDefault="00F62E9A" w:rsidP="006B4E1C">
            <w:pPr>
              <w:rPr>
                <w:rFonts w:ascii="Arial" w:hAnsi="Arial" w:cs="Arial"/>
              </w:rPr>
            </w:pPr>
            <w:r w:rsidRPr="00204743">
              <w:rPr>
                <w:rFonts w:ascii="Arial" w:hAnsi="Arial" w:cs="Arial"/>
              </w:rPr>
              <w:t xml:space="preserve"> </w:t>
            </w:r>
          </w:p>
        </w:tc>
      </w:tr>
      <w:bookmarkEnd w:id="4"/>
      <w:tr w:rsidR="00F62E9A" w:rsidRPr="00204743" w14:paraId="448CA536" w14:textId="77777777" w:rsidTr="00F6166B">
        <w:trPr>
          <w:trHeight w:val="562"/>
        </w:trPr>
        <w:tc>
          <w:tcPr>
            <w:tcW w:w="9350" w:type="dxa"/>
            <w:gridSpan w:val="4"/>
          </w:tcPr>
          <w:p w14:paraId="63929A8A" w14:textId="77777777" w:rsidR="00F62E9A" w:rsidRPr="00204743" w:rsidRDefault="00F62E9A" w:rsidP="006B4E1C">
            <w:pPr>
              <w:jc w:val="center"/>
              <w:rPr>
                <w:rFonts w:ascii="Arial" w:hAnsi="Arial" w:cs="Arial"/>
              </w:rPr>
            </w:pPr>
            <w:r w:rsidRPr="00204743">
              <w:rPr>
                <w:rFonts w:ascii="Arial" w:hAnsi="Arial" w:cs="Arial"/>
                <w:b/>
              </w:rPr>
              <w:t>E.  PERFORMANCE AND VALUATION</w:t>
            </w:r>
          </w:p>
          <w:p w14:paraId="0A3F96E6" w14:textId="77777777" w:rsidR="00F62E9A" w:rsidRPr="00204743" w:rsidRDefault="00F62E9A" w:rsidP="006B4E1C">
            <w:pPr>
              <w:rPr>
                <w:rFonts w:ascii="Arial" w:hAnsi="Arial" w:cs="Arial"/>
              </w:rPr>
            </w:pPr>
            <w:r w:rsidRPr="00204743">
              <w:rPr>
                <w:rFonts w:ascii="Arial" w:hAnsi="Arial" w:cs="Arial"/>
                <w:b/>
              </w:rPr>
              <w:tab/>
              <w:t>Managers must:</w:t>
            </w:r>
          </w:p>
        </w:tc>
      </w:tr>
      <w:tr w:rsidR="00F62E9A" w:rsidRPr="00204743" w14:paraId="1A660AC5" w14:textId="77777777" w:rsidTr="00F6166B">
        <w:tc>
          <w:tcPr>
            <w:tcW w:w="2907" w:type="dxa"/>
          </w:tcPr>
          <w:p w14:paraId="62AAD02C" w14:textId="77777777" w:rsidR="00F62E9A" w:rsidRPr="00204743" w:rsidRDefault="00F62E9A" w:rsidP="00F62E9A">
            <w:pPr>
              <w:pStyle w:val="ListParagraph"/>
              <w:numPr>
                <w:ilvl w:val="0"/>
                <w:numId w:val="44"/>
              </w:numPr>
              <w:ind w:left="335"/>
              <w:rPr>
                <w:rFonts w:ascii="Arial" w:hAnsi="Arial" w:cs="Arial"/>
                <w:sz w:val="20"/>
                <w:szCs w:val="20"/>
              </w:rPr>
            </w:pPr>
            <w:r w:rsidRPr="00204743">
              <w:rPr>
                <w:rFonts w:ascii="Arial" w:hAnsi="Arial" w:cs="Arial"/>
                <w:sz w:val="20"/>
                <w:szCs w:val="20"/>
              </w:rPr>
              <w:t>Present performance information that is fair, accurate, relevant, timely, and complete. Managers must not misrepresent the performance of individual portfolios or of their firm.</w:t>
            </w:r>
          </w:p>
        </w:tc>
        <w:tc>
          <w:tcPr>
            <w:tcW w:w="1762" w:type="dxa"/>
          </w:tcPr>
          <w:p w14:paraId="7482983F" w14:textId="77777777" w:rsidR="00F6166B" w:rsidRPr="00204743" w:rsidRDefault="00F62E9A" w:rsidP="006B4E1C">
            <w:pPr>
              <w:rPr>
                <w:rFonts w:ascii="Arial" w:hAnsi="Arial" w:cs="Arial"/>
              </w:rPr>
            </w:pPr>
            <w:r w:rsidRPr="00204743">
              <w:rPr>
                <w:rFonts w:ascii="Arial" w:hAnsi="Arial" w:cs="Arial"/>
              </w:rPr>
              <w:t>Chapter III – Client Disclosures Policy.</w:t>
            </w:r>
          </w:p>
          <w:p w14:paraId="42219E69" w14:textId="0689EE2B" w:rsidR="00F62E9A" w:rsidRPr="00204743" w:rsidRDefault="00F62E9A" w:rsidP="006B4E1C">
            <w:pPr>
              <w:rPr>
                <w:rFonts w:ascii="Arial" w:hAnsi="Arial" w:cs="Arial"/>
              </w:rPr>
            </w:pPr>
            <w:r w:rsidRPr="00204743">
              <w:rPr>
                <w:rFonts w:ascii="Arial" w:hAnsi="Arial" w:cs="Arial"/>
              </w:rPr>
              <w:t>Chapter XI – Advertising Policy</w:t>
            </w:r>
            <w:r w:rsidR="007101D1" w:rsidRPr="00204743">
              <w:rPr>
                <w:rFonts w:ascii="Arial" w:hAnsi="Arial" w:cs="Arial"/>
              </w:rPr>
              <w:t>.</w:t>
            </w:r>
          </w:p>
          <w:p w14:paraId="1EC6FD2F" w14:textId="77777777" w:rsidR="00F62E9A" w:rsidRPr="00204743" w:rsidRDefault="00F62E9A" w:rsidP="006B4E1C">
            <w:pPr>
              <w:rPr>
                <w:rFonts w:ascii="Arial" w:hAnsi="Arial" w:cs="Arial"/>
              </w:rPr>
            </w:pPr>
            <w:r w:rsidRPr="00204743">
              <w:rPr>
                <w:rFonts w:ascii="Arial" w:hAnsi="Arial" w:cs="Arial"/>
              </w:rPr>
              <w:t xml:space="preserve">Chapter XIV – Valuation Policy. </w:t>
            </w:r>
          </w:p>
        </w:tc>
        <w:tc>
          <w:tcPr>
            <w:tcW w:w="1507" w:type="dxa"/>
          </w:tcPr>
          <w:p w14:paraId="52EBC226" w14:textId="77777777" w:rsidR="00F62E9A" w:rsidRPr="00204743" w:rsidRDefault="00F62E9A" w:rsidP="006B4E1C">
            <w:pPr>
              <w:rPr>
                <w:rFonts w:ascii="Arial" w:hAnsi="Arial" w:cs="Arial"/>
              </w:rPr>
            </w:pPr>
          </w:p>
        </w:tc>
        <w:tc>
          <w:tcPr>
            <w:tcW w:w="3174" w:type="dxa"/>
          </w:tcPr>
          <w:p w14:paraId="39840FFC" w14:textId="2AE7A097" w:rsidR="00F62E9A" w:rsidRPr="00204743" w:rsidRDefault="00F62E9A" w:rsidP="006B4E1C">
            <w:pPr>
              <w:rPr>
                <w:rFonts w:ascii="Arial" w:hAnsi="Arial" w:cs="Arial"/>
              </w:rPr>
            </w:pPr>
            <w:r w:rsidRPr="00204743">
              <w:rPr>
                <w:rFonts w:ascii="Arial" w:hAnsi="Arial" w:cs="Arial"/>
              </w:rPr>
              <w:t xml:space="preserve">Check your jurisdiction’s requirements </w:t>
            </w:r>
            <w:proofErr w:type="gramStart"/>
            <w:r w:rsidRPr="00204743">
              <w:rPr>
                <w:rFonts w:ascii="Arial" w:hAnsi="Arial" w:cs="Arial"/>
              </w:rPr>
              <w:t>with regard to</w:t>
            </w:r>
            <w:proofErr w:type="gramEnd"/>
            <w:r w:rsidRPr="00204743">
              <w:rPr>
                <w:rFonts w:ascii="Arial" w:hAnsi="Arial" w:cs="Arial"/>
              </w:rPr>
              <w:t xml:space="preserve"> performance reporting. In certain jurisdictions, </w:t>
            </w:r>
            <w:r w:rsidR="00F6166B" w:rsidRPr="00204743">
              <w:rPr>
                <w:rFonts w:ascii="Arial" w:hAnsi="Arial" w:cs="Arial"/>
              </w:rPr>
              <w:t>inaccurately reporting</w:t>
            </w:r>
            <w:r w:rsidRPr="00204743">
              <w:rPr>
                <w:rFonts w:ascii="Arial" w:hAnsi="Arial" w:cs="Arial"/>
              </w:rPr>
              <w:t xml:space="preserve"> performance</w:t>
            </w:r>
            <w:r w:rsidR="00F6166B" w:rsidRPr="00204743">
              <w:rPr>
                <w:rFonts w:ascii="Arial" w:hAnsi="Arial" w:cs="Arial"/>
              </w:rPr>
              <w:t xml:space="preserve"> o</w:t>
            </w:r>
            <w:r w:rsidRPr="00204743">
              <w:rPr>
                <w:rFonts w:ascii="Arial" w:hAnsi="Arial" w:cs="Arial"/>
              </w:rPr>
              <w:t>pens the firm up to fraud claims.</w:t>
            </w:r>
          </w:p>
        </w:tc>
      </w:tr>
      <w:tr w:rsidR="00F62E9A" w:rsidRPr="00204743" w14:paraId="52363AAC" w14:textId="77777777" w:rsidTr="00F6166B">
        <w:tc>
          <w:tcPr>
            <w:tcW w:w="2907" w:type="dxa"/>
          </w:tcPr>
          <w:p w14:paraId="57B7E156" w14:textId="77777777" w:rsidR="00F62E9A" w:rsidRPr="00204743" w:rsidRDefault="00F62E9A" w:rsidP="00F62E9A">
            <w:pPr>
              <w:pStyle w:val="ListParagraph"/>
              <w:numPr>
                <w:ilvl w:val="0"/>
                <w:numId w:val="44"/>
              </w:numPr>
              <w:ind w:left="335"/>
              <w:rPr>
                <w:rFonts w:ascii="Arial" w:hAnsi="Arial" w:cs="Arial"/>
                <w:sz w:val="20"/>
                <w:szCs w:val="20"/>
              </w:rPr>
            </w:pPr>
            <w:r w:rsidRPr="00204743">
              <w:rPr>
                <w:rFonts w:ascii="Arial" w:hAnsi="Arial" w:cs="Arial"/>
                <w:sz w:val="20"/>
                <w:szCs w:val="20"/>
              </w:rPr>
              <w:t>Use fair-market prices to value client holdings and apply, in good faith, methods to determine the fair value of any securities for which no independent, third-party market quotation is readily available.</w:t>
            </w:r>
          </w:p>
        </w:tc>
        <w:tc>
          <w:tcPr>
            <w:tcW w:w="1762" w:type="dxa"/>
          </w:tcPr>
          <w:p w14:paraId="444C7BCE" w14:textId="77777777" w:rsidR="00F62E9A" w:rsidRPr="00204743" w:rsidRDefault="00F62E9A" w:rsidP="006B4E1C">
            <w:pPr>
              <w:rPr>
                <w:rFonts w:ascii="Arial" w:hAnsi="Arial" w:cs="Arial"/>
              </w:rPr>
            </w:pPr>
            <w:r w:rsidRPr="00204743">
              <w:rPr>
                <w:rFonts w:ascii="Arial" w:hAnsi="Arial" w:cs="Arial"/>
              </w:rPr>
              <w:t>Chapter XIV – Valuation Policy.</w:t>
            </w:r>
          </w:p>
        </w:tc>
        <w:tc>
          <w:tcPr>
            <w:tcW w:w="1507" w:type="dxa"/>
          </w:tcPr>
          <w:p w14:paraId="45366654" w14:textId="77777777" w:rsidR="00F62E9A" w:rsidRPr="00204743" w:rsidRDefault="00F62E9A" w:rsidP="006B4E1C">
            <w:pPr>
              <w:rPr>
                <w:rFonts w:ascii="Arial" w:hAnsi="Arial" w:cs="Arial"/>
              </w:rPr>
            </w:pPr>
          </w:p>
        </w:tc>
        <w:tc>
          <w:tcPr>
            <w:tcW w:w="3174" w:type="dxa"/>
          </w:tcPr>
          <w:p w14:paraId="53006BD9" w14:textId="77777777" w:rsidR="00F62E9A" w:rsidRPr="00204743" w:rsidRDefault="00F62E9A" w:rsidP="006B4E1C">
            <w:pPr>
              <w:rPr>
                <w:rFonts w:ascii="Arial" w:hAnsi="Arial" w:cs="Arial"/>
              </w:rPr>
            </w:pPr>
            <w:r w:rsidRPr="00204743">
              <w:rPr>
                <w:rFonts w:ascii="Arial" w:hAnsi="Arial" w:cs="Arial"/>
              </w:rPr>
              <w:t>Assessing fees on inflated asset values is considered fraudulent.</w:t>
            </w:r>
          </w:p>
        </w:tc>
      </w:tr>
      <w:tr w:rsidR="00F62E9A" w:rsidRPr="00204743" w14:paraId="324247DA" w14:textId="77777777" w:rsidTr="00F6166B">
        <w:trPr>
          <w:trHeight w:val="562"/>
        </w:trPr>
        <w:tc>
          <w:tcPr>
            <w:tcW w:w="9350" w:type="dxa"/>
            <w:gridSpan w:val="4"/>
          </w:tcPr>
          <w:p w14:paraId="0575C655" w14:textId="77777777" w:rsidR="00F62E9A" w:rsidRPr="00204743" w:rsidRDefault="00F62E9A" w:rsidP="006B4E1C">
            <w:pPr>
              <w:jc w:val="center"/>
              <w:rPr>
                <w:rFonts w:ascii="Arial" w:hAnsi="Arial" w:cs="Arial"/>
              </w:rPr>
            </w:pPr>
            <w:r w:rsidRPr="00204743">
              <w:rPr>
                <w:rFonts w:ascii="Arial" w:hAnsi="Arial" w:cs="Arial"/>
                <w:b/>
              </w:rPr>
              <w:t>F.  DISCLOSURES</w:t>
            </w:r>
          </w:p>
          <w:p w14:paraId="1246694C" w14:textId="77777777" w:rsidR="00F62E9A" w:rsidRPr="00204743" w:rsidRDefault="00F62E9A" w:rsidP="006B4E1C">
            <w:pPr>
              <w:rPr>
                <w:rFonts w:ascii="Arial" w:hAnsi="Arial" w:cs="Arial"/>
              </w:rPr>
            </w:pPr>
            <w:r w:rsidRPr="00204743">
              <w:rPr>
                <w:rFonts w:ascii="Arial" w:hAnsi="Arial" w:cs="Arial"/>
                <w:b/>
              </w:rPr>
              <w:tab/>
              <w:t>Managers must:</w:t>
            </w:r>
          </w:p>
        </w:tc>
      </w:tr>
      <w:tr w:rsidR="00F62E9A" w:rsidRPr="00204743" w14:paraId="0389D203" w14:textId="77777777" w:rsidTr="00F6166B">
        <w:tc>
          <w:tcPr>
            <w:tcW w:w="2907" w:type="dxa"/>
          </w:tcPr>
          <w:p w14:paraId="33CB355C" w14:textId="77777777" w:rsidR="00F62E9A" w:rsidRPr="00204743" w:rsidRDefault="00F62E9A" w:rsidP="00F62E9A">
            <w:pPr>
              <w:pStyle w:val="ListParagraph"/>
              <w:numPr>
                <w:ilvl w:val="0"/>
                <w:numId w:val="45"/>
              </w:numPr>
              <w:ind w:left="335"/>
              <w:rPr>
                <w:rFonts w:ascii="Arial" w:hAnsi="Arial" w:cs="Arial"/>
                <w:sz w:val="20"/>
                <w:szCs w:val="20"/>
              </w:rPr>
            </w:pPr>
            <w:r w:rsidRPr="00204743">
              <w:rPr>
                <w:rFonts w:ascii="Arial" w:hAnsi="Arial" w:cs="Arial"/>
                <w:sz w:val="20"/>
                <w:szCs w:val="20"/>
              </w:rPr>
              <w:t>Communicate with clients on an ongoing and timely basis.</w:t>
            </w:r>
          </w:p>
        </w:tc>
        <w:tc>
          <w:tcPr>
            <w:tcW w:w="1762" w:type="dxa"/>
          </w:tcPr>
          <w:p w14:paraId="15CAE8FC"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2458C7DE" w14:textId="77777777"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Investment Objectives.</w:t>
            </w:r>
          </w:p>
          <w:p w14:paraId="7CF84B96" w14:textId="77777777" w:rsidR="00F62E9A" w:rsidRPr="00204743" w:rsidRDefault="00F62E9A" w:rsidP="006B4E1C">
            <w:pPr>
              <w:rPr>
                <w:rFonts w:ascii="Arial" w:hAnsi="Arial" w:cs="Arial"/>
              </w:rPr>
            </w:pPr>
          </w:p>
        </w:tc>
        <w:tc>
          <w:tcPr>
            <w:tcW w:w="1507" w:type="dxa"/>
          </w:tcPr>
          <w:p w14:paraId="5C78C5AE" w14:textId="77777777" w:rsidR="00F62E9A" w:rsidRPr="00204743" w:rsidRDefault="00F62E9A" w:rsidP="006B4E1C">
            <w:pPr>
              <w:rPr>
                <w:rFonts w:ascii="Arial" w:hAnsi="Arial" w:cs="Arial"/>
              </w:rPr>
            </w:pPr>
          </w:p>
        </w:tc>
        <w:tc>
          <w:tcPr>
            <w:tcW w:w="3174" w:type="dxa"/>
          </w:tcPr>
          <w:p w14:paraId="20449EB9" w14:textId="77777777" w:rsidR="00F62E9A" w:rsidRPr="00204743" w:rsidRDefault="00F62E9A" w:rsidP="006B4E1C">
            <w:pPr>
              <w:rPr>
                <w:rFonts w:ascii="Arial" w:hAnsi="Arial" w:cs="Arial"/>
              </w:rPr>
            </w:pPr>
          </w:p>
        </w:tc>
      </w:tr>
      <w:tr w:rsidR="00F62E9A" w:rsidRPr="00204743" w14:paraId="060ED84E" w14:textId="77777777" w:rsidTr="00F6166B">
        <w:tc>
          <w:tcPr>
            <w:tcW w:w="2907" w:type="dxa"/>
          </w:tcPr>
          <w:p w14:paraId="594A7669" w14:textId="77777777" w:rsidR="00F62E9A" w:rsidRPr="00204743" w:rsidRDefault="00F62E9A" w:rsidP="00F62E9A">
            <w:pPr>
              <w:pStyle w:val="ListParagraph"/>
              <w:numPr>
                <w:ilvl w:val="0"/>
                <w:numId w:val="45"/>
              </w:numPr>
              <w:ind w:left="335"/>
              <w:rPr>
                <w:rFonts w:ascii="Arial" w:hAnsi="Arial" w:cs="Arial"/>
                <w:sz w:val="20"/>
                <w:szCs w:val="20"/>
              </w:rPr>
            </w:pPr>
            <w:r w:rsidRPr="00204743">
              <w:rPr>
                <w:rFonts w:ascii="Arial" w:hAnsi="Arial" w:cs="Arial"/>
                <w:sz w:val="20"/>
                <w:szCs w:val="20"/>
              </w:rPr>
              <w:t>Ensure that disclosures are truthful, accurate, complete, and understandable and are presented in a format that communicates the information effectively.</w:t>
            </w:r>
          </w:p>
        </w:tc>
        <w:tc>
          <w:tcPr>
            <w:tcW w:w="1762" w:type="dxa"/>
          </w:tcPr>
          <w:p w14:paraId="18AD7243"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51053F31" w14:textId="77777777" w:rsidR="00F62E9A" w:rsidRPr="00204743" w:rsidRDefault="00F62E9A" w:rsidP="006B4E1C">
            <w:pPr>
              <w:rPr>
                <w:rFonts w:ascii="Arial" w:hAnsi="Arial" w:cs="Arial"/>
              </w:rPr>
            </w:pPr>
            <w:r w:rsidRPr="00204743">
              <w:rPr>
                <w:rFonts w:ascii="Arial" w:hAnsi="Arial" w:cs="Arial"/>
              </w:rPr>
              <w:t xml:space="preserve">Chapter V – Compliance with Client Investment </w:t>
            </w:r>
            <w:r w:rsidRPr="00204743">
              <w:rPr>
                <w:rFonts w:ascii="Arial" w:hAnsi="Arial" w:cs="Arial"/>
              </w:rPr>
              <w:lastRenderedPageBreak/>
              <w:t>Restrictions and Consistency with Investment Objectives.</w:t>
            </w:r>
          </w:p>
          <w:p w14:paraId="5156263F" w14:textId="77777777" w:rsidR="00F62E9A" w:rsidRPr="00204743" w:rsidRDefault="00F62E9A" w:rsidP="006B4E1C">
            <w:pPr>
              <w:rPr>
                <w:rFonts w:ascii="Arial" w:hAnsi="Arial" w:cs="Arial"/>
              </w:rPr>
            </w:pPr>
            <w:r w:rsidRPr="00204743">
              <w:rPr>
                <w:rFonts w:ascii="Arial" w:hAnsi="Arial" w:cs="Arial"/>
              </w:rPr>
              <w:t>Chapter VII – Asset Management Agreement Policy.</w:t>
            </w:r>
          </w:p>
          <w:p w14:paraId="71062ADB" w14:textId="77777777" w:rsidR="00F62E9A" w:rsidRPr="00204743" w:rsidRDefault="00F62E9A" w:rsidP="006B4E1C">
            <w:pPr>
              <w:rPr>
                <w:rFonts w:ascii="Arial" w:hAnsi="Arial" w:cs="Arial"/>
              </w:rPr>
            </w:pPr>
            <w:r w:rsidRPr="00204743">
              <w:rPr>
                <w:rFonts w:ascii="Arial" w:hAnsi="Arial" w:cs="Arial"/>
              </w:rPr>
              <w:t>Chapter XI – Advertising Policy.</w:t>
            </w:r>
          </w:p>
        </w:tc>
        <w:tc>
          <w:tcPr>
            <w:tcW w:w="1507" w:type="dxa"/>
          </w:tcPr>
          <w:p w14:paraId="14A709F3" w14:textId="77777777" w:rsidR="00F62E9A" w:rsidRPr="00204743" w:rsidRDefault="00F62E9A" w:rsidP="006B4E1C">
            <w:pPr>
              <w:rPr>
                <w:rFonts w:ascii="Arial" w:hAnsi="Arial" w:cs="Arial"/>
              </w:rPr>
            </w:pPr>
          </w:p>
        </w:tc>
        <w:tc>
          <w:tcPr>
            <w:tcW w:w="3174" w:type="dxa"/>
          </w:tcPr>
          <w:p w14:paraId="67356274" w14:textId="12FEBD75" w:rsidR="00F62E9A" w:rsidRPr="00204743" w:rsidRDefault="00F62E9A" w:rsidP="006B4E1C">
            <w:pPr>
              <w:rPr>
                <w:rFonts w:ascii="Arial" w:hAnsi="Arial" w:cs="Arial"/>
              </w:rPr>
            </w:pPr>
            <w:r w:rsidRPr="00204743">
              <w:rPr>
                <w:rFonts w:ascii="Arial" w:hAnsi="Arial" w:cs="Arial"/>
              </w:rPr>
              <w:t>Where possible, avoid technical jargon and unnecessary legal terminology</w:t>
            </w:r>
            <w:r w:rsidR="000F0A76" w:rsidRPr="00204743">
              <w:rPr>
                <w:rFonts w:ascii="Arial" w:hAnsi="Arial" w:cs="Arial"/>
              </w:rPr>
              <w:t>,</w:t>
            </w:r>
            <w:r w:rsidRPr="00204743">
              <w:rPr>
                <w:rFonts w:ascii="Arial" w:hAnsi="Arial" w:cs="Arial"/>
              </w:rPr>
              <w:t xml:space="preserve"> and use plain language so that disclosures are clear and understandable. If technical jargon cannot be </w:t>
            </w:r>
            <w:r w:rsidRPr="00204743">
              <w:rPr>
                <w:rFonts w:ascii="Arial" w:hAnsi="Arial" w:cs="Arial"/>
              </w:rPr>
              <w:lastRenderedPageBreak/>
              <w:t>avoided completely, include definitions in plain language.</w:t>
            </w:r>
          </w:p>
        </w:tc>
      </w:tr>
      <w:tr w:rsidR="00F62E9A" w:rsidRPr="00204743" w14:paraId="267D1EFB" w14:textId="77777777" w:rsidTr="00F6166B">
        <w:tc>
          <w:tcPr>
            <w:tcW w:w="2907" w:type="dxa"/>
          </w:tcPr>
          <w:p w14:paraId="028CEBDA" w14:textId="77777777" w:rsidR="00F62E9A" w:rsidRPr="00204743" w:rsidRDefault="00F62E9A" w:rsidP="00F62E9A">
            <w:pPr>
              <w:pStyle w:val="ListParagraph"/>
              <w:numPr>
                <w:ilvl w:val="0"/>
                <w:numId w:val="45"/>
              </w:numPr>
              <w:ind w:left="335"/>
              <w:rPr>
                <w:rFonts w:ascii="Arial" w:hAnsi="Arial" w:cs="Arial"/>
                <w:sz w:val="20"/>
                <w:szCs w:val="20"/>
              </w:rPr>
            </w:pPr>
            <w:r w:rsidRPr="00204743">
              <w:rPr>
                <w:rFonts w:ascii="Arial" w:hAnsi="Arial" w:cs="Arial"/>
                <w:sz w:val="20"/>
                <w:szCs w:val="20"/>
              </w:rPr>
              <w:t>Include any material facts when making disclosures or providing information to clients regarding themselves, their personnel, investments, or the investment process.</w:t>
            </w:r>
          </w:p>
        </w:tc>
        <w:tc>
          <w:tcPr>
            <w:tcW w:w="1762" w:type="dxa"/>
          </w:tcPr>
          <w:p w14:paraId="7340B08E"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13C237CB" w14:textId="77777777" w:rsidR="00F62E9A" w:rsidRPr="00204743" w:rsidRDefault="00F62E9A" w:rsidP="006B4E1C">
            <w:pPr>
              <w:rPr>
                <w:rFonts w:ascii="Arial" w:hAnsi="Arial" w:cs="Arial"/>
              </w:rPr>
            </w:pPr>
          </w:p>
        </w:tc>
        <w:tc>
          <w:tcPr>
            <w:tcW w:w="1507" w:type="dxa"/>
          </w:tcPr>
          <w:p w14:paraId="1CE3290F" w14:textId="77777777" w:rsidR="00F62E9A" w:rsidRPr="00204743" w:rsidRDefault="00F62E9A" w:rsidP="006B4E1C">
            <w:pPr>
              <w:rPr>
                <w:rFonts w:ascii="Arial" w:hAnsi="Arial" w:cs="Arial"/>
              </w:rPr>
            </w:pPr>
          </w:p>
        </w:tc>
        <w:tc>
          <w:tcPr>
            <w:tcW w:w="3174" w:type="dxa"/>
          </w:tcPr>
          <w:p w14:paraId="51AAF4C6" w14:textId="77777777" w:rsidR="00F62E9A" w:rsidRPr="00204743" w:rsidRDefault="00F62E9A" w:rsidP="006B4E1C">
            <w:pPr>
              <w:rPr>
                <w:rFonts w:ascii="Arial" w:hAnsi="Arial" w:cs="Arial"/>
              </w:rPr>
            </w:pPr>
          </w:p>
        </w:tc>
      </w:tr>
      <w:tr w:rsidR="00F62E9A" w:rsidRPr="00204743" w14:paraId="1948A9DC" w14:textId="77777777" w:rsidTr="00F6166B">
        <w:tc>
          <w:tcPr>
            <w:tcW w:w="2907" w:type="dxa"/>
          </w:tcPr>
          <w:p w14:paraId="291A4EDD" w14:textId="77777777" w:rsidR="00F62E9A" w:rsidRPr="00204743" w:rsidRDefault="00F62E9A" w:rsidP="00F62E9A">
            <w:pPr>
              <w:pStyle w:val="ListParagraph"/>
              <w:numPr>
                <w:ilvl w:val="0"/>
                <w:numId w:val="45"/>
              </w:numPr>
              <w:ind w:left="335"/>
              <w:rPr>
                <w:rFonts w:ascii="Arial" w:hAnsi="Arial" w:cs="Arial"/>
                <w:sz w:val="20"/>
                <w:szCs w:val="20"/>
              </w:rPr>
            </w:pPr>
            <w:r w:rsidRPr="00204743">
              <w:rPr>
                <w:rFonts w:ascii="Arial" w:hAnsi="Arial" w:cs="Arial"/>
                <w:sz w:val="20"/>
                <w:szCs w:val="20"/>
              </w:rPr>
              <w:t>Disclose the following:</w:t>
            </w:r>
          </w:p>
        </w:tc>
        <w:tc>
          <w:tcPr>
            <w:tcW w:w="1762" w:type="dxa"/>
          </w:tcPr>
          <w:p w14:paraId="7150394B" w14:textId="77777777" w:rsidR="00F62E9A" w:rsidRPr="00204743" w:rsidRDefault="00F62E9A" w:rsidP="006B4E1C">
            <w:pPr>
              <w:rPr>
                <w:rFonts w:ascii="Arial" w:hAnsi="Arial" w:cs="Arial"/>
              </w:rPr>
            </w:pPr>
          </w:p>
        </w:tc>
        <w:tc>
          <w:tcPr>
            <w:tcW w:w="1507" w:type="dxa"/>
          </w:tcPr>
          <w:p w14:paraId="2DB2D740" w14:textId="77777777" w:rsidR="00F62E9A" w:rsidRPr="00204743" w:rsidRDefault="00F62E9A" w:rsidP="006B4E1C">
            <w:pPr>
              <w:rPr>
                <w:rFonts w:ascii="Arial" w:hAnsi="Arial" w:cs="Arial"/>
              </w:rPr>
            </w:pPr>
          </w:p>
        </w:tc>
        <w:tc>
          <w:tcPr>
            <w:tcW w:w="3174" w:type="dxa"/>
          </w:tcPr>
          <w:p w14:paraId="40F88665" w14:textId="77777777" w:rsidR="00F62E9A" w:rsidRPr="00204743" w:rsidRDefault="00F62E9A" w:rsidP="006B4E1C">
            <w:pPr>
              <w:rPr>
                <w:rFonts w:ascii="Arial" w:hAnsi="Arial" w:cs="Arial"/>
              </w:rPr>
            </w:pPr>
          </w:p>
        </w:tc>
      </w:tr>
      <w:tr w:rsidR="00F62E9A" w:rsidRPr="00204743" w14:paraId="41F90E41" w14:textId="77777777" w:rsidTr="00F6166B">
        <w:tc>
          <w:tcPr>
            <w:tcW w:w="2907" w:type="dxa"/>
          </w:tcPr>
          <w:p w14:paraId="13A9163F" w14:textId="5117A4AB"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Conflicts of interest generated by any relationships with brokers or other entities, other client accounts, fee structures, or other matters.</w:t>
            </w:r>
          </w:p>
        </w:tc>
        <w:tc>
          <w:tcPr>
            <w:tcW w:w="1762" w:type="dxa"/>
          </w:tcPr>
          <w:p w14:paraId="58C720A3"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6A3BFE6E" w14:textId="77777777" w:rsidR="00F62E9A" w:rsidRPr="00204743" w:rsidRDefault="00F62E9A" w:rsidP="006B4E1C">
            <w:pPr>
              <w:rPr>
                <w:rFonts w:ascii="Arial" w:hAnsi="Arial" w:cs="Arial"/>
              </w:rPr>
            </w:pPr>
            <w:r w:rsidRPr="00204743">
              <w:rPr>
                <w:rFonts w:ascii="Arial" w:hAnsi="Arial" w:cs="Arial"/>
              </w:rPr>
              <w:t xml:space="preserve">Chapter XVII – Brokerage, Soft Dollar, and Best Execution Policy. </w:t>
            </w:r>
          </w:p>
          <w:p w14:paraId="1A9CAD69" w14:textId="77777777" w:rsidR="00F62E9A" w:rsidRPr="00204743" w:rsidRDefault="00F62E9A" w:rsidP="006B4E1C">
            <w:pPr>
              <w:rPr>
                <w:rFonts w:ascii="Arial" w:hAnsi="Arial" w:cs="Arial"/>
              </w:rPr>
            </w:pPr>
            <w:r w:rsidRPr="00204743">
              <w:rPr>
                <w:rFonts w:ascii="Arial" w:hAnsi="Arial" w:cs="Arial"/>
              </w:rPr>
              <w:t>Chapter XIX – Asset Manager Code of Ethics. Chapter XXI – Cash Solicitation Policy.</w:t>
            </w:r>
          </w:p>
        </w:tc>
        <w:tc>
          <w:tcPr>
            <w:tcW w:w="1507" w:type="dxa"/>
          </w:tcPr>
          <w:p w14:paraId="07B55AC2" w14:textId="77777777" w:rsidR="00F62E9A" w:rsidRPr="00204743" w:rsidRDefault="00F62E9A" w:rsidP="006B4E1C">
            <w:pPr>
              <w:rPr>
                <w:rFonts w:ascii="Arial" w:hAnsi="Arial" w:cs="Arial"/>
              </w:rPr>
            </w:pPr>
          </w:p>
        </w:tc>
        <w:tc>
          <w:tcPr>
            <w:tcW w:w="3174" w:type="dxa"/>
          </w:tcPr>
          <w:p w14:paraId="53676E23" w14:textId="087FF6B3" w:rsidR="00F62E9A" w:rsidRPr="00204743" w:rsidRDefault="00F62E9A" w:rsidP="006B4E1C">
            <w:pPr>
              <w:rPr>
                <w:rFonts w:ascii="Arial" w:hAnsi="Arial" w:cs="Arial"/>
              </w:rPr>
            </w:pPr>
            <w:r w:rsidRPr="00204743">
              <w:rPr>
                <w:rFonts w:ascii="Arial" w:hAnsi="Arial" w:cs="Arial"/>
              </w:rPr>
              <w:t xml:space="preserve">Use of soft dollars, referral and placement fees, sales incentives, directed brokerage arrangements, </w:t>
            </w:r>
            <w:r w:rsidR="000F0A76" w:rsidRPr="00204743">
              <w:rPr>
                <w:rFonts w:ascii="Arial" w:hAnsi="Arial" w:cs="Arial"/>
              </w:rPr>
              <w:t xml:space="preserve">and </w:t>
            </w:r>
            <w:r w:rsidRPr="00204743">
              <w:rPr>
                <w:rFonts w:ascii="Arial" w:hAnsi="Arial" w:cs="Arial"/>
              </w:rPr>
              <w:t>allocation of investment opportunities are a few examples.</w:t>
            </w:r>
          </w:p>
        </w:tc>
      </w:tr>
      <w:tr w:rsidR="00F62E9A" w:rsidRPr="00204743" w14:paraId="446BD3A5" w14:textId="77777777" w:rsidTr="00F6166B">
        <w:tc>
          <w:tcPr>
            <w:tcW w:w="2907" w:type="dxa"/>
          </w:tcPr>
          <w:p w14:paraId="0AA4AFC7"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Regulatory or disciplinary action taken against the Manager or its personnel related to professional conduct.</w:t>
            </w:r>
          </w:p>
        </w:tc>
        <w:tc>
          <w:tcPr>
            <w:tcW w:w="1762" w:type="dxa"/>
          </w:tcPr>
          <w:p w14:paraId="6AF828CD"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4D423390" w14:textId="77777777" w:rsidR="00F62E9A" w:rsidRPr="00204743" w:rsidRDefault="00F62E9A" w:rsidP="006B4E1C">
            <w:pPr>
              <w:rPr>
                <w:rFonts w:ascii="Arial" w:hAnsi="Arial" w:cs="Arial"/>
              </w:rPr>
            </w:pPr>
            <w:r w:rsidRPr="00204743">
              <w:rPr>
                <w:rFonts w:ascii="Arial" w:hAnsi="Arial" w:cs="Arial"/>
              </w:rPr>
              <w:t>Chapter IV – Jurisdictional Licensing and Registration Policy.</w:t>
            </w:r>
          </w:p>
        </w:tc>
        <w:tc>
          <w:tcPr>
            <w:tcW w:w="1507" w:type="dxa"/>
          </w:tcPr>
          <w:p w14:paraId="7FC0F526" w14:textId="77777777" w:rsidR="00F62E9A" w:rsidRPr="00204743" w:rsidRDefault="00F62E9A" w:rsidP="006B4E1C">
            <w:pPr>
              <w:rPr>
                <w:rFonts w:ascii="Arial" w:hAnsi="Arial" w:cs="Arial"/>
              </w:rPr>
            </w:pPr>
          </w:p>
        </w:tc>
        <w:tc>
          <w:tcPr>
            <w:tcW w:w="3174" w:type="dxa"/>
          </w:tcPr>
          <w:p w14:paraId="2889AAD7" w14:textId="77777777" w:rsidR="00F62E9A" w:rsidRPr="00204743" w:rsidRDefault="00F62E9A" w:rsidP="006B4E1C">
            <w:pPr>
              <w:rPr>
                <w:rFonts w:ascii="Arial" w:hAnsi="Arial" w:cs="Arial"/>
              </w:rPr>
            </w:pPr>
            <w:r w:rsidRPr="00204743">
              <w:rPr>
                <w:rFonts w:ascii="Arial" w:hAnsi="Arial" w:cs="Arial"/>
              </w:rPr>
              <w:t>Regulatory sanctions may be public information in some jurisdictions.</w:t>
            </w:r>
          </w:p>
        </w:tc>
      </w:tr>
      <w:tr w:rsidR="00F62E9A" w:rsidRPr="00204743" w14:paraId="0242AA8B" w14:textId="77777777" w:rsidTr="00204743">
        <w:tc>
          <w:tcPr>
            <w:tcW w:w="2907" w:type="dxa"/>
            <w:tcBorders>
              <w:bottom w:val="single" w:sz="4" w:space="0" w:color="auto"/>
            </w:tcBorders>
          </w:tcPr>
          <w:p w14:paraId="77A33D1A" w14:textId="131510A9"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The investment process, including information regarding lockup periods, strategies, risk factors, and use of derivatives and leverage.</w:t>
            </w:r>
          </w:p>
        </w:tc>
        <w:tc>
          <w:tcPr>
            <w:tcW w:w="1762" w:type="dxa"/>
            <w:tcBorders>
              <w:bottom w:val="single" w:sz="4" w:space="0" w:color="auto"/>
            </w:tcBorders>
          </w:tcPr>
          <w:p w14:paraId="4C6BF852"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65222E97" w14:textId="77777777"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Investment Objectives.</w:t>
            </w:r>
          </w:p>
        </w:tc>
        <w:tc>
          <w:tcPr>
            <w:tcW w:w="1507" w:type="dxa"/>
            <w:tcBorders>
              <w:bottom w:val="single" w:sz="4" w:space="0" w:color="auto"/>
            </w:tcBorders>
          </w:tcPr>
          <w:p w14:paraId="6B6237A9" w14:textId="77777777" w:rsidR="00F62E9A" w:rsidRPr="00204743" w:rsidRDefault="00F62E9A" w:rsidP="006B4E1C">
            <w:pPr>
              <w:rPr>
                <w:rFonts w:ascii="Arial" w:hAnsi="Arial" w:cs="Arial"/>
              </w:rPr>
            </w:pPr>
          </w:p>
        </w:tc>
        <w:tc>
          <w:tcPr>
            <w:tcW w:w="3174" w:type="dxa"/>
            <w:tcBorders>
              <w:bottom w:val="single" w:sz="4" w:space="0" w:color="auto"/>
            </w:tcBorders>
          </w:tcPr>
          <w:p w14:paraId="31FE424F" w14:textId="77777777" w:rsidR="00F62E9A" w:rsidRPr="00204743" w:rsidRDefault="00F62E9A" w:rsidP="006B4E1C">
            <w:pPr>
              <w:rPr>
                <w:rFonts w:ascii="Arial" w:hAnsi="Arial" w:cs="Arial"/>
              </w:rPr>
            </w:pPr>
          </w:p>
        </w:tc>
      </w:tr>
      <w:tr w:rsidR="00204743" w:rsidRPr="00204743" w14:paraId="15C6DA28" w14:textId="77777777" w:rsidTr="00204743">
        <w:tc>
          <w:tcPr>
            <w:tcW w:w="2907" w:type="dxa"/>
            <w:tcBorders>
              <w:left w:val="nil"/>
              <w:bottom w:val="nil"/>
              <w:right w:val="nil"/>
            </w:tcBorders>
          </w:tcPr>
          <w:p w14:paraId="33870FF5" w14:textId="77777777" w:rsidR="00204743" w:rsidRPr="00204743" w:rsidRDefault="00204743" w:rsidP="00204743">
            <w:pPr>
              <w:ind w:left="360"/>
              <w:rPr>
                <w:rFonts w:ascii="Arial" w:hAnsi="Arial" w:cs="Arial"/>
              </w:rPr>
            </w:pPr>
          </w:p>
        </w:tc>
        <w:tc>
          <w:tcPr>
            <w:tcW w:w="1762" w:type="dxa"/>
            <w:tcBorders>
              <w:left w:val="nil"/>
              <w:bottom w:val="nil"/>
              <w:right w:val="nil"/>
            </w:tcBorders>
          </w:tcPr>
          <w:p w14:paraId="5F7C021E" w14:textId="77777777" w:rsidR="00204743" w:rsidRPr="00204743" w:rsidRDefault="00204743" w:rsidP="006B4E1C">
            <w:pPr>
              <w:rPr>
                <w:rFonts w:ascii="Arial" w:hAnsi="Arial" w:cs="Arial"/>
              </w:rPr>
            </w:pPr>
          </w:p>
        </w:tc>
        <w:tc>
          <w:tcPr>
            <w:tcW w:w="1507" w:type="dxa"/>
            <w:tcBorders>
              <w:left w:val="nil"/>
              <w:bottom w:val="nil"/>
              <w:right w:val="nil"/>
            </w:tcBorders>
          </w:tcPr>
          <w:p w14:paraId="336A2A1E" w14:textId="77777777" w:rsidR="00204743" w:rsidRPr="00204743" w:rsidRDefault="00204743" w:rsidP="006B4E1C">
            <w:pPr>
              <w:rPr>
                <w:rFonts w:ascii="Arial" w:hAnsi="Arial" w:cs="Arial"/>
              </w:rPr>
            </w:pPr>
          </w:p>
        </w:tc>
        <w:tc>
          <w:tcPr>
            <w:tcW w:w="3174" w:type="dxa"/>
            <w:tcBorders>
              <w:left w:val="nil"/>
              <w:bottom w:val="nil"/>
              <w:right w:val="nil"/>
            </w:tcBorders>
          </w:tcPr>
          <w:p w14:paraId="0ADE85FC" w14:textId="77777777" w:rsidR="00204743" w:rsidRPr="00204743" w:rsidRDefault="00204743" w:rsidP="006B4E1C">
            <w:pPr>
              <w:rPr>
                <w:rFonts w:ascii="Arial" w:hAnsi="Arial" w:cs="Arial"/>
              </w:rPr>
            </w:pPr>
          </w:p>
        </w:tc>
      </w:tr>
      <w:tr w:rsidR="00F62E9A" w:rsidRPr="00204743" w14:paraId="1521BDB7" w14:textId="77777777" w:rsidTr="00204743">
        <w:tc>
          <w:tcPr>
            <w:tcW w:w="2907" w:type="dxa"/>
            <w:tcBorders>
              <w:top w:val="nil"/>
            </w:tcBorders>
          </w:tcPr>
          <w:p w14:paraId="529541CE"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Management fees and other investment costs charged to investors, including what costs are included in the fees and the methodologies for determining fees and costs.</w:t>
            </w:r>
          </w:p>
        </w:tc>
        <w:tc>
          <w:tcPr>
            <w:tcW w:w="1762" w:type="dxa"/>
            <w:tcBorders>
              <w:top w:val="nil"/>
            </w:tcBorders>
          </w:tcPr>
          <w:p w14:paraId="430A553A" w14:textId="77777777"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Investment Objectives.</w:t>
            </w:r>
          </w:p>
          <w:p w14:paraId="7E74774C" w14:textId="77777777" w:rsidR="00F62E9A" w:rsidRPr="00204743" w:rsidRDefault="00F62E9A" w:rsidP="006B4E1C">
            <w:pPr>
              <w:rPr>
                <w:rFonts w:ascii="Arial" w:hAnsi="Arial" w:cs="Arial"/>
              </w:rPr>
            </w:pPr>
            <w:r w:rsidRPr="00204743">
              <w:rPr>
                <w:rFonts w:ascii="Arial" w:hAnsi="Arial" w:cs="Arial"/>
              </w:rPr>
              <w:t>Chapter VII – Asset Management Agreement Policy.</w:t>
            </w:r>
          </w:p>
        </w:tc>
        <w:tc>
          <w:tcPr>
            <w:tcW w:w="1507" w:type="dxa"/>
            <w:tcBorders>
              <w:top w:val="nil"/>
            </w:tcBorders>
          </w:tcPr>
          <w:p w14:paraId="551187A8" w14:textId="77777777" w:rsidR="00F62E9A" w:rsidRPr="00204743" w:rsidRDefault="00F62E9A" w:rsidP="006B4E1C">
            <w:pPr>
              <w:rPr>
                <w:rFonts w:ascii="Arial" w:hAnsi="Arial" w:cs="Arial"/>
              </w:rPr>
            </w:pPr>
          </w:p>
        </w:tc>
        <w:tc>
          <w:tcPr>
            <w:tcW w:w="3174" w:type="dxa"/>
            <w:tcBorders>
              <w:top w:val="nil"/>
            </w:tcBorders>
          </w:tcPr>
          <w:p w14:paraId="1C8E2B59" w14:textId="77777777" w:rsidR="00F62E9A" w:rsidRPr="00204743" w:rsidRDefault="00F62E9A" w:rsidP="006B4E1C">
            <w:pPr>
              <w:rPr>
                <w:rFonts w:ascii="Arial" w:hAnsi="Arial" w:cs="Arial"/>
              </w:rPr>
            </w:pPr>
          </w:p>
        </w:tc>
      </w:tr>
      <w:tr w:rsidR="00F62E9A" w:rsidRPr="00204743" w14:paraId="58A50B7C" w14:textId="77777777" w:rsidTr="00F6166B">
        <w:tc>
          <w:tcPr>
            <w:tcW w:w="2907" w:type="dxa"/>
          </w:tcPr>
          <w:p w14:paraId="4A77DACA"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The amount of any soft or bundled commissions, the goods and/or services received in return, and how those goods and/or services benefit the client.</w:t>
            </w:r>
          </w:p>
        </w:tc>
        <w:tc>
          <w:tcPr>
            <w:tcW w:w="1762" w:type="dxa"/>
          </w:tcPr>
          <w:p w14:paraId="731151E5" w14:textId="77777777" w:rsidR="00F62E9A" w:rsidRPr="00204743" w:rsidRDefault="00F62E9A" w:rsidP="006B4E1C">
            <w:pPr>
              <w:rPr>
                <w:rFonts w:ascii="Arial" w:hAnsi="Arial" w:cs="Arial"/>
              </w:rPr>
            </w:pPr>
            <w:r w:rsidRPr="00204743">
              <w:rPr>
                <w:rFonts w:ascii="Arial" w:hAnsi="Arial" w:cs="Arial"/>
              </w:rPr>
              <w:t>Chapter XVII – Brokerage, Soft Dollar, and Best Execution Policy.</w:t>
            </w:r>
          </w:p>
        </w:tc>
        <w:tc>
          <w:tcPr>
            <w:tcW w:w="1507" w:type="dxa"/>
          </w:tcPr>
          <w:p w14:paraId="7A7FA836" w14:textId="77777777" w:rsidR="00F62E9A" w:rsidRPr="00204743" w:rsidRDefault="00F62E9A" w:rsidP="006B4E1C">
            <w:pPr>
              <w:rPr>
                <w:rFonts w:ascii="Arial" w:hAnsi="Arial" w:cs="Arial"/>
              </w:rPr>
            </w:pPr>
          </w:p>
        </w:tc>
        <w:tc>
          <w:tcPr>
            <w:tcW w:w="3174" w:type="dxa"/>
          </w:tcPr>
          <w:p w14:paraId="0E6520B9" w14:textId="77777777" w:rsidR="00F62E9A" w:rsidRPr="00204743" w:rsidRDefault="00F62E9A" w:rsidP="006B4E1C">
            <w:pPr>
              <w:rPr>
                <w:rFonts w:ascii="Arial" w:hAnsi="Arial" w:cs="Arial"/>
              </w:rPr>
            </w:pPr>
          </w:p>
        </w:tc>
      </w:tr>
      <w:tr w:rsidR="00F62E9A" w:rsidRPr="00204743" w14:paraId="47E152BC" w14:textId="77777777" w:rsidTr="00F6166B">
        <w:tc>
          <w:tcPr>
            <w:tcW w:w="2907" w:type="dxa"/>
          </w:tcPr>
          <w:p w14:paraId="4EB66951" w14:textId="2A2CE363"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The performance of clients</w:t>
            </w:r>
            <w:r w:rsidR="00CD380B" w:rsidRPr="00204743">
              <w:rPr>
                <w:rFonts w:ascii="Arial" w:hAnsi="Arial" w:cs="Arial"/>
                <w:sz w:val="20"/>
                <w:szCs w:val="20"/>
              </w:rPr>
              <w:t>’</w:t>
            </w:r>
            <w:r w:rsidRPr="00204743">
              <w:rPr>
                <w:rFonts w:ascii="Arial" w:hAnsi="Arial" w:cs="Arial"/>
                <w:sz w:val="20"/>
                <w:szCs w:val="20"/>
              </w:rPr>
              <w:t xml:space="preserve"> investments on a regular and timely basis.</w:t>
            </w:r>
          </w:p>
        </w:tc>
        <w:tc>
          <w:tcPr>
            <w:tcW w:w="1762" w:type="dxa"/>
          </w:tcPr>
          <w:p w14:paraId="46F31707" w14:textId="77777777" w:rsidR="00F62E9A" w:rsidRPr="00204743" w:rsidRDefault="00F62E9A" w:rsidP="006B4E1C">
            <w:pPr>
              <w:rPr>
                <w:rFonts w:ascii="Arial" w:hAnsi="Arial" w:cs="Arial"/>
              </w:rPr>
            </w:pPr>
            <w:r w:rsidRPr="00204743">
              <w:rPr>
                <w:rFonts w:ascii="Arial" w:hAnsi="Arial" w:cs="Arial"/>
              </w:rPr>
              <w:t>Chapter XI – Advertising Policy.</w:t>
            </w:r>
          </w:p>
          <w:p w14:paraId="76C72FC5" w14:textId="77777777" w:rsidR="00F62E9A" w:rsidRPr="00204743" w:rsidRDefault="00F62E9A" w:rsidP="006B4E1C">
            <w:pPr>
              <w:rPr>
                <w:rFonts w:ascii="Arial" w:hAnsi="Arial" w:cs="Arial"/>
              </w:rPr>
            </w:pPr>
            <w:r w:rsidRPr="00204743">
              <w:rPr>
                <w:rFonts w:ascii="Arial" w:hAnsi="Arial" w:cs="Arial"/>
              </w:rPr>
              <w:t>Chapter XIII – Custody and Safeguarding of Client Assets.</w:t>
            </w:r>
          </w:p>
        </w:tc>
        <w:tc>
          <w:tcPr>
            <w:tcW w:w="1507" w:type="dxa"/>
          </w:tcPr>
          <w:p w14:paraId="52809CAA" w14:textId="77777777" w:rsidR="00F62E9A" w:rsidRPr="00204743" w:rsidRDefault="00F62E9A" w:rsidP="006B4E1C">
            <w:pPr>
              <w:rPr>
                <w:rFonts w:ascii="Arial" w:hAnsi="Arial" w:cs="Arial"/>
              </w:rPr>
            </w:pPr>
          </w:p>
        </w:tc>
        <w:tc>
          <w:tcPr>
            <w:tcW w:w="3174" w:type="dxa"/>
          </w:tcPr>
          <w:p w14:paraId="2B070897" w14:textId="77777777" w:rsidR="00F62E9A" w:rsidRPr="00204743" w:rsidRDefault="00F62E9A" w:rsidP="006B4E1C">
            <w:pPr>
              <w:rPr>
                <w:rFonts w:ascii="Arial" w:hAnsi="Arial" w:cs="Arial"/>
              </w:rPr>
            </w:pPr>
            <w:r w:rsidRPr="00204743">
              <w:rPr>
                <w:rFonts w:ascii="Arial" w:hAnsi="Arial" w:cs="Arial"/>
              </w:rPr>
              <w:t xml:space="preserve">Advertising Policy discusses client performance reporting. </w:t>
            </w:r>
          </w:p>
        </w:tc>
      </w:tr>
      <w:tr w:rsidR="00F62E9A" w:rsidRPr="00204743" w14:paraId="073C6ABC" w14:textId="77777777" w:rsidTr="00F6166B">
        <w:tc>
          <w:tcPr>
            <w:tcW w:w="2907" w:type="dxa"/>
          </w:tcPr>
          <w:p w14:paraId="2A2FD3E2"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Valuation methods used to make investment decisions and value client holdings.</w:t>
            </w:r>
          </w:p>
        </w:tc>
        <w:tc>
          <w:tcPr>
            <w:tcW w:w="1762" w:type="dxa"/>
          </w:tcPr>
          <w:p w14:paraId="23BFE494" w14:textId="171C0517" w:rsidR="007101D1" w:rsidRPr="00204743" w:rsidRDefault="00F62E9A" w:rsidP="006B4E1C">
            <w:pPr>
              <w:rPr>
                <w:rFonts w:ascii="Arial" w:hAnsi="Arial" w:cs="Arial"/>
              </w:rPr>
            </w:pPr>
            <w:r w:rsidRPr="00204743">
              <w:rPr>
                <w:rFonts w:ascii="Arial" w:hAnsi="Arial" w:cs="Arial"/>
              </w:rPr>
              <w:t>Chapter III</w:t>
            </w:r>
            <w:r w:rsidR="007101D1" w:rsidRPr="00204743">
              <w:rPr>
                <w:rFonts w:ascii="Arial" w:hAnsi="Arial" w:cs="Arial"/>
              </w:rPr>
              <w:t xml:space="preserve"> – </w:t>
            </w:r>
            <w:r w:rsidRPr="00204743">
              <w:rPr>
                <w:rFonts w:ascii="Arial" w:hAnsi="Arial" w:cs="Arial"/>
              </w:rPr>
              <w:t xml:space="preserve">Client Disclosures Policy. </w:t>
            </w:r>
          </w:p>
          <w:p w14:paraId="07E059ED" w14:textId="65AC72E0"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Investment Objectives.</w:t>
            </w:r>
          </w:p>
          <w:p w14:paraId="44E67DE3" w14:textId="77777777" w:rsidR="00F62E9A" w:rsidRPr="00204743" w:rsidRDefault="00F62E9A" w:rsidP="006B4E1C">
            <w:pPr>
              <w:rPr>
                <w:rFonts w:ascii="Arial" w:hAnsi="Arial" w:cs="Arial"/>
              </w:rPr>
            </w:pPr>
            <w:r w:rsidRPr="00204743">
              <w:rPr>
                <w:rFonts w:ascii="Arial" w:hAnsi="Arial" w:cs="Arial"/>
              </w:rPr>
              <w:t xml:space="preserve">Chapter XIV – Valuation Policy. </w:t>
            </w:r>
          </w:p>
        </w:tc>
        <w:tc>
          <w:tcPr>
            <w:tcW w:w="1507" w:type="dxa"/>
          </w:tcPr>
          <w:p w14:paraId="59784E6C" w14:textId="77777777" w:rsidR="00F62E9A" w:rsidRPr="00204743" w:rsidRDefault="00F62E9A" w:rsidP="006B4E1C">
            <w:pPr>
              <w:rPr>
                <w:rFonts w:ascii="Arial" w:hAnsi="Arial" w:cs="Arial"/>
              </w:rPr>
            </w:pPr>
          </w:p>
        </w:tc>
        <w:tc>
          <w:tcPr>
            <w:tcW w:w="3174" w:type="dxa"/>
          </w:tcPr>
          <w:p w14:paraId="776560B8" w14:textId="77777777" w:rsidR="00F62E9A" w:rsidRPr="00204743" w:rsidRDefault="00F62E9A" w:rsidP="006B4E1C">
            <w:pPr>
              <w:rPr>
                <w:rFonts w:ascii="Arial" w:hAnsi="Arial" w:cs="Arial"/>
              </w:rPr>
            </w:pPr>
          </w:p>
        </w:tc>
      </w:tr>
      <w:tr w:rsidR="00F62E9A" w:rsidRPr="00204743" w14:paraId="7570B346" w14:textId="77777777" w:rsidTr="00F6166B">
        <w:tc>
          <w:tcPr>
            <w:tcW w:w="2907" w:type="dxa"/>
          </w:tcPr>
          <w:p w14:paraId="33D75363"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Shareholder voting policies.</w:t>
            </w:r>
          </w:p>
        </w:tc>
        <w:tc>
          <w:tcPr>
            <w:tcW w:w="1762" w:type="dxa"/>
          </w:tcPr>
          <w:p w14:paraId="66A6D36E"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290A1454" w14:textId="77777777" w:rsidR="00F62E9A" w:rsidRPr="00204743" w:rsidRDefault="00F62E9A" w:rsidP="006B4E1C">
            <w:pPr>
              <w:rPr>
                <w:rFonts w:ascii="Arial" w:hAnsi="Arial" w:cs="Arial"/>
              </w:rPr>
            </w:pPr>
            <w:r w:rsidRPr="00204743">
              <w:rPr>
                <w:rFonts w:ascii="Arial" w:hAnsi="Arial" w:cs="Arial"/>
              </w:rPr>
              <w:t>Chapter XVI – Proxy Voting Policy.</w:t>
            </w:r>
          </w:p>
        </w:tc>
        <w:tc>
          <w:tcPr>
            <w:tcW w:w="1507" w:type="dxa"/>
          </w:tcPr>
          <w:p w14:paraId="02BAAD8A" w14:textId="77777777" w:rsidR="00F62E9A" w:rsidRPr="00204743" w:rsidRDefault="00F62E9A" w:rsidP="006B4E1C">
            <w:pPr>
              <w:rPr>
                <w:rFonts w:ascii="Arial" w:hAnsi="Arial" w:cs="Arial"/>
              </w:rPr>
            </w:pPr>
          </w:p>
        </w:tc>
        <w:tc>
          <w:tcPr>
            <w:tcW w:w="3174" w:type="dxa"/>
          </w:tcPr>
          <w:p w14:paraId="4EA04480" w14:textId="77777777" w:rsidR="00F62E9A" w:rsidRPr="00204743" w:rsidRDefault="00F62E9A" w:rsidP="006B4E1C">
            <w:pPr>
              <w:rPr>
                <w:rFonts w:ascii="Arial" w:hAnsi="Arial" w:cs="Arial"/>
              </w:rPr>
            </w:pPr>
          </w:p>
        </w:tc>
      </w:tr>
      <w:tr w:rsidR="00F62E9A" w:rsidRPr="00204743" w14:paraId="132ED689" w14:textId="77777777" w:rsidTr="00F6166B">
        <w:tc>
          <w:tcPr>
            <w:tcW w:w="2907" w:type="dxa"/>
          </w:tcPr>
          <w:p w14:paraId="7F9A6DED"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Trade allocation policies.</w:t>
            </w:r>
          </w:p>
        </w:tc>
        <w:tc>
          <w:tcPr>
            <w:tcW w:w="1762" w:type="dxa"/>
          </w:tcPr>
          <w:p w14:paraId="627813B5"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3398F546" w14:textId="77777777" w:rsidR="00F62E9A" w:rsidRPr="00204743" w:rsidRDefault="00F62E9A" w:rsidP="006B4E1C">
            <w:pPr>
              <w:rPr>
                <w:rFonts w:ascii="Arial" w:hAnsi="Arial" w:cs="Arial"/>
              </w:rPr>
            </w:pPr>
            <w:r w:rsidRPr="00204743">
              <w:rPr>
                <w:rFonts w:ascii="Arial" w:hAnsi="Arial" w:cs="Arial"/>
              </w:rPr>
              <w:t xml:space="preserve">Chapter XV – Trade Allocation </w:t>
            </w:r>
            <w:r w:rsidRPr="00204743">
              <w:rPr>
                <w:rFonts w:ascii="Arial" w:hAnsi="Arial" w:cs="Arial"/>
              </w:rPr>
              <w:lastRenderedPageBreak/>
              <w:t>and Aggregation Policy.</w:t>
            </w:r>
          </w:p>
        </w:tc>
        <w:tc>
          <w:tcPr>
            <w:tcW w:w="1507" w:type="dxa"/>
          </w:tcPr>
          <w:p w14:paraId="0E065533" w14:textId="77777777" w:rsidR="00F62E9A" w:rsidRPr="00204743" w:rsidRDefault="00F62E9A" w:rsidP="006B4E1C">
            <w:pPr>
              <w:rPr>
                <w:rFonts w:ascii="Arial" w:hAnsi="Arial" w:cs="Arial"/>
              </w:rPr>
            </w:pPr>
          </w:p>
        </w:tc>
        <w:tc>
          <w:tcPr>
            <w:tcW w:w="3174" w:type="dxa"/>
          </w:tcPr>
          <w:p w14:paraId="23FF460B" w14:textId="77777777" w:rsidR="00F62E9A" w:rsidRPr="00204743" w:rsidRDefault="00F62E9A" w:rsidP="006B4E1C">
            <w:pPr>
              <w:rPr>
                <w:rFonts w:ascii="Arial" w:hAnsi="Arial" w:cs="Arial"/>
              </w:rPr>
            </w:pPr>
          </w:p>
        </w:tc>
      </w:tr>
      <w:tr w:rsidR="00F62E9A" w:rsidRPr="00204743" w14:paraId="3E9EB21C" w14:textId="77777777" w:rsidTr="00F6166B">
        <w:tc>
          <w:tcPr>
            <w:tcW w:w="2907" w:type="dxa"/>
          </w:tcPr>
          <w:p w14:paraId="06E904A3"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Results of the review or audit of the fund or account.</w:t>
            </w:r>
          </w:p>
        </w:tc>
        <w:tc>
          <w:tcPr>
            <w:tcW w:w="1762" w:type="dxa"/>
          </w:tcPr>
          <w:p w14:paraId="3463A3E7" w14:textId="77777777" w:rsidR="00F62E9A" w:rsidRPr="00204743" w:rsidRDefault="00F62E9A" w:rsidP="006B4E1C">
            <w:pPr>
              <w:rPr>
                <w:rFonts w:ascii="Arial" w:hAnsi="Arial" w:cs="Arial"/>
              </w:rPr>
            </w:pPr>
            <w:r w:rsidRPr="00204743">
              <w:rPr>
                <w:rFonts w:ascii="Arial" w:hAnsi="Arial" w:cs="Arial"/>
              </w:rPr>
              <w:t xml:space="preserve">Chapter III – Client Disclosures Policy. </w:t>
            </w:r>
          </w:p>
          <w:p w14:paraId="6D93A1B8" w14:textId="77777777" w:rsidR="00F62E9A" w:rsidRPr="00204743" w:rsidRDefault="00F62E9A" w:rsidP="006B4E1C">
            <w:pPr>
              <w:rPr>
                <w:rFonts w:ascii="Arial" w:hAnsi="Arial" w:cs="Arial"/>
              </w:rPr>
            </w:pPr>
            <w:r w:rsidRPr="00204743">
              <w:rPr>
                <w:rFonts w:ascii="Arial" w:hAnsi="Arial" w:cs="Arial"/>
              </w:rPr>
              <w:t xml:space="preserve">Chapter XIII – Custody and Safeguarding of Client Assets. </w:t>
            </w:r>
          </w:p>
        </w:tc>
        <w:tc>
          <w:tcPr>
            <w:tcW w:w="1507" w:type="dxa"/>
          </w:tcPr>
          <w:p w14:paraId="53AFF0A6" w14:textId="77777777" w:rsidR="00F62E9A" w:rsidRPr="00204743" w:rsidRDefault="00F62E9A" w:rsidP="006B4E1C">
            <w:pPr>
              <w:rPr>
                <w:rFonts w:ascii="Arial" w:hAnsi="Arial" w:cs="Arial"/>
              </w:rPr>
            </w:pPr>
          </w:p>
        </w:tc>
        <w:tc>
          <w:tcPr>
            <w:tcW w:w="3174" w:type="dxa"/>
          </w:tcPr>
          <w:p w14:paraId="1FB00439" w14:textId="77777777" w:rsidR="00F62E9A" w:rsidRPr="00204743" w:rsidRDefault="00F62E9A" w:rsidP="006B4E1C">
            <w:pPr>
              <w:rPr>
                <w:rFonts w:ascii="Arial" w:hAnsi="Arial" w:cs="Arial"/>
              </w:rPr>
            </w:pPr>
          </w:p>
        </w:tc>
      </w:tr>
      <w:tr w:rsidR="00F62E9A" w:rsidRPr="00204743" w14:paraId="23AD2B9D" w14:textId="77777777" w:rsidTr="00F6166B">
        <w:tc>
          <w:tcPr>
            <w:tcW w:w="2907" w:type="dxa"/>
          </w:tcPr>
          <w:p w14:paraId="6923A6E0"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Significant personnel or organizational changes that have occurred at the Manager.</w:t>
            </w:r>
          </w:p>
        </w:tc>
        <w:tc>
          <w:tcPr>
            <w:tcW w:w="1762" w:type="dxa"/>
          </w:tcPr>
          <w:p w14:paraId="17C5BCE3" w14:textId="77777777" w:rsidR="00F62E9A" w:rsidRPr="00204743" w:rsidRDefault="00F62E9A" w:rsidP="006B4E1C">
            <w:pPr>
              <w:rPr>
                <w:rFonts w:ascii="Arial" w:hAnsi="Arial" w:cs="Arial"/>
              </w:rPr>
            </w:pPr>
            <w:r w:rsidRPr="00204743">
              <w:rPr>
                <w:rFonts w:ascii="Arial" w:hAnsi="Arial" w:cs="Arial"/>
              </w:rPr>
              <w:t>Chapter III – Client Disclosures Policy.</w:t>
            </w:r>
          </w:p>
        </w:tc>
        <w:tc>
          <w:tcPr>
            <w:tcW w:w="1507" w:type="dxa"/>
          </w:tcPr>
          <w:p w14:paraId="17EC1E51" w14:textId="77777777" w:rsidR="00F62E9A" w:rsidRPr="00204743" w:rsidRDefault="00F62E9A" w:rsidP="006B4E1C">
            <w:pPr>
              <w:rPr>
                <w:rFonts w:ascii="Arial" w:hAnsi="Arial" w:cs="Arial"/>
              </w:rPr>
            </w:pPr>
          </w:p>
        </w:tc>
        <w:tc>
          <w:tcPr>
            <w:tcW w:w="3174" w:type="dxa"/>
          </w:tcPr>
          <w:p w14:paraId="5853D8B3" w14:textId="77777777" w:rsidR="00F62E9A" w:rsidRPr="00204743" w:rsidRDefault="00F62E9A" w:rsidP="006B4E1C">
            <w:pPr>
              <w:rPr>
                <w:rFonts w:ascii="Arial" w:hAnsi="Arial" w:cs="Arial"/>
              </w:rPr>
            </w:pPr>
          </w:p>
        </w:tc>
      </w:tr>
      <w:tr w:rsidR="00F62E9A" w:rsidRPr="00204743" w14:paraId="2A518FD4" w14:textId="77777777" w:rsidTr="00F6166B">
        <w:tc>
          <w:tcPr>
            <w:tcW w:w="2907" w:type="dxa"/>
          </w:tcPr>
          <w:p w14:paraId="456EDEAE" w14:textId="77777777" w:rsidR="00F62E9A" w:rsidRPr="00204743" w:rsidRDefault="00F62E9A" w:rsidP="00F62E9A">
            <w:pPr>
              <w:pStyle w:val="ListParagraph"/>
              <w:numPr>
                <w:ilvl w:val="0"/>
                <w:numId w:val="46"/>
              </w:numPr>
              <w:rPr>
                <w:rFonts w:ascii="Arial" w:hAnsi="Arial" w:cs="Arial"/>
                <w:sz w:val="20"/>
                <w:szCs w:val="20"/>
              </w:rPr>
            </w:pPr>
            <w:r w:rsidRPr="00204743">
              <w:rPr>
                <w:rFonts w:ascii="Arial" w:hAnsi="Arial" w:cs="Arial"/>
                <w:sz w:val="20"/>
                <w:szCs w:val="20"/>
              </w:rPr>
              <w:t>Risk management processes.</w:t>
            </w:r>
          </w:p>
        </w:tc>
        <w:tc>
          <w:tcPr>
            <w:tcW w:w="1762" w:type="dxa"/>
          </w:tcPr>
          <w:p w14:paraId="49619F57" w14:textId="77777777" w:rsidR="00F62E9A" w:rsidRPr="00204743" w:rsidRDefault="00F62E9A" w:rsidP="006B4E1C">
            <w:pPr>
              <w:rPr>
                <w:rFonts w:ascii="Arial" w:hAnsi="Arial" w:cs="Arial"/>
              </w:rPr>
            </w:pPr>
            <w:r w:rsidRPr="00204743">
              <w:rPr>
                <w:rFonts w:ascii="Arial" w:hAnsi="Arial" w:cs="Arial"/>
              </w:rPr>
              <w:t>Chapter III – Client Disclosures Policy.</w:t>
            </w:r>
          </w:p>
          <w:p w14:paraId="412A962F" w14:textId="77777777" w:rsidR="00F62E9A" w:rsidRPr="00204743" w:rsidRDefault="00F62E9A" w:rsidP="006B4E1C">
            <w:pPr>
              <w:rPr>
                <w:rFonts w:ascii="Arial" w:hAnsi="Arial" w:cs="Arial"/>
              </w:rPr>
            </w:pPr>
            <w:r w:rsidRPr="00204743">
              <w:rPr>
                <w:rFonts w:ascii="Arial" w:hAnsi="Arial" w:cs="Arial"/>
              </w:rPr>
              <w:t>Chapter V – Compliance with Client Investment Restrictions and Consistency with Investment Objectives.</w:t>
            </w:r>
          </w:p>
        </w:tc>
        <w:tc>
          <w:tcPr>
            <w:tcW w:w="1507" w:type="dxa"/>
          </w:tcPr>
          <w:p w14:paraId="19D07127" w14:textId="77777777" w:rsidR="00F62E9A" w:rsidRPr="00204743" w:rsidRDefault="00F62E9A" w:rsidP="006B4E1C">
            <w:pPr>
              <w:rPr>
                <w:rFonts w:ascii="Arial" w:hAnsi="Arial" w:cs="Arial"/>
              </w:rPr>
            </w:pPr>
          </w:p>
        </w:tc>
        <w:tc>
          <w:tcPr>
            <w:tcW w:w="3174" w:type="dxa"/>
          </w:tcPr>
          <w:p w14:paraId="6C91A41B" w14:textId="77777777" w:rsidR="00F62E9A" w:rsidRPr="00204743" w:rsidRDefault="00F62E9A" w:rsidP="006B4E1C">
            <w:pPr>
              <w:rPr>
                <w:rFonts w:ascii="Arial" w:hAnsi="Arial" w:cs="Arial"/>
              </w:rPr>
            </w:pPr>
          </w:p>
        </w:tc>
      </w:tr>
    </w:tbl>
    <w:p w14:paraId="14413A16" w14:textId="77777777" w:rsidR="00F62E9A" w:rsidRPr="00204743" w:rsidRDefault="00F62E9A" w:rsidP="00F62E9A">
      <w:pPr>
        <w:rPr>
          <w:rFonts w:ascii="Arial" w:hAnsi="Arial" w:cs="Arial"/>
        </w:rPr>
      </w:pPr>
    </w:p>
    <w:p w14:paraId="3BFB81AD" w14:textId="77777777" w:rsidR="00B8484B" w:rsidRPr="00204743" w:rsidRDefault="00B8484B" w:rsidP="00B8484B">
      <w:pPr>
        <w:pStyle w:val="ListBullet"/>
        <w:numPr>
          <w:ilvl w:val="0"/>
          <w:numId w:val="0"/>
        </w:numPr>
        <w:ind w:left="360" w:hanging="360"/>
        <w:rPr>
          <w:rFonts w:ascii="Arial" w:hAnsi="Arial" w:cs="Arial"/>
        </w:rPr>
      </w:pPr>
    </w:p>
    <w:sectPr w:rsidR="00B8484B" w:rsidRPr="00204743" w:rsidSect="00D1432D">
      <w:type w:val="continuous"/>
      <w:pgSz w:w="12240" w:h="15840" w:code="1"/>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80EB" w14:textId="77777777" w:rsidR="0004583E" w:rsidRDefault="0004583E">
      <w:pPr>
        <w:spacing w:after="0" w:line="240" w:lineRule="auto"/>
      </w:pPr>
      <w:r>
        <w:separator/>
      </w:r>
    </w:p>
  </w:endnote>
  <w:endnote w:type="continuationSeparator" w:id="0">
    <w:p w14:paraId="69DD3F27" w14:textId="77777777" w:rsidR="0004583E" w:rsidRDefault="0004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CFA Breuer Text">
    <w:panose1 w:val="020005060400000200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5F18" w14:textId="1CD29272" w:rsidR="008B6FD3" w:rsidRDefault="00245323" w:rsidP="00A66B17">
    <w:pPr>
      <w:pStyle w:val="Footer"/>
      <w:tabs>
        <w:tab w:val="left" w:pos="8205"/>
      </w:tabs>
    </w:pPr>
    <w:r>
      <w:rPr>
        <w:sz w:val="18"/>
        <w:szCs w:val="18"/>
      </w:rPr>
      <w:t>© 2019 CFA INSTITUTE. ALL RIGHTS RESERVED.</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62D1" w14:textId="7E15839B" w:rsidR="008B6FD3" w:rsidRDefault="00245323">
    <w:pPr>
      <w:pStyle w:val="Footer"/>
    </w:pPr>
    <w:r>
      <w:rPr>
        <w:sz w:val="18"/>
        <w:szCs w:val="18"/>
      </w:rPr>
      <w:t>CROSS REFERENCE MAPPING TOOL</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7946" w14:textId="2B8C2792" w:rsidR="008B6FD3" w:rsidRPr="00204743" w:rsidRDefault="00204743">
    <w:pPr>
      <w:pStyle w:val="Footer"/>
      <w:rPr>
        <w:sz w:val="18"/>
        <w:szCs w:val="18"/>
      </w:rPr>
    </w:pPr>
    <w:r w:rsidRPr="00204743">
      <w:rPr>
        <w:sz w:val="18"/>
        <w:szCs w:val="18"/>
      </w:rPr>
      <w:t>CROSS-REFERENCE MAPPING TOOL</w:t>
    </w:r>
    <w:r w:rsidRPr="00204743">
      <w:rPr>
        <w:sz w:val="18"/>
        <w:szCs w:val="18"/>
      </w:rPr>
      <w:ptab w:relativeTo="margin" w:alignment="right" w:leader="none"/>
    </w:r>
    <w:r w:rsidRPr="00204743">
      <w:rPr>
        <w:sz w:val="18"/>
        <w:szCs w:val="18"/>
      </w:rPr>
      <w:fldChar w:fldCharType="begin"/>
    </w:r>
    <w:r w:rsidRPr="00204743">
      <w:rPr>
        <w:sz w:val="18"/>
        <w:szCs w:val="18"/>
      </w:rPr>
      <w:instrText xml:space="preserve"> PAGE   \* MERGEFORMAT </w:instrText>
    </w:r>
    <w:r w:rsidRPr="00204743">
      <w:rPr>
        <w:sz w:val="18"/>
        <w:szCs w:val="18"/>
      </w:rPr>
      <w:fldChar w:fldCharType="separate"/>
    </w:r>
    <w:r w:rsidRPr="00204743">
      <w:rPr>
        <w:noProof/>
        <w:sz w:val="18"/>
        <w:szCs w:val="18"/>
      </w:rPr>
      <w:t>1</w:t>
    </w:r>
    <w:r w:rsidRPr="0020474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FB73" w14:textId="77777777" w:rsidR="0004583E" w:rsidRDefault="0004583E">
      <w:pPr>
        <w:spacing w:after="0" w:line="240" w:lineRule="auto"/>
      </w:pPr>
      <w:r>
        <w:separator/>
      </w:r>
    </w:p>
  </w:footnote>
  <w:footnote w:type="continuationSeparator" w:id="0">
    <w:p w14:paraId="2D7685D7" w14:textId="77777777" w:rsidR="0004583E" w:rsidRDefault="00045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0EC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1C0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026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A87B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4E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62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B43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24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ABD6"/>
    <w:lvl w:ilvl="0">
      <w:start w:val="1"/>
      <w:numFmt w:val="decimal"/>
      <w:pStyle w:val="ListNumber"/>
      <w:lvlText w:val="%1."/>
      <w:lvlJc w:val="left"/>
      <w:pPr>
        <w:ind w:left="360" w:hanging="360"/>
      </w:pPr>
      <w:rPr>
        <w:rFonts w:hint="default"/>
        <w:color w:val="53565A" w:themeColor="text2"/>
      </w:rPr>
    </w:lvl>
  </w:abstractNum>
  <w:abstractNum w:abstractNumId="9" w15:restartNumberingAfterBreak="0">
    <w:nsid w:val="FFFFFF89"/>
    <w:multiLevelType w:val="singleLevel"/>
    <w:tmpl w:val="FC140D96"/>
    <w:lvl w:ilvl="0">
      <w:start w:val="1"/>
      <w:numFmt w:val="bullet"/>
      <w:pStyle w:val="ListBullet"/>
      <w:lvlText w:val=""/>
      <w:lvlJc w:val="left"/>
      <w:pPr>
        <w:ind w:left="360" w:hanging="360"/>
      </w:pPr>
      <w:rPr>
        <w:rFonts w:ascii="Symbol" w:hAnsi="Symbol" w:hint="default"/>
        <w:color w:val="53565A" w:themeColor="text2"/>
      </w:rPr>
    </w:lvl>
  </w:abstractNum>
  <w:abstractNum w:abstractNumId="10" w15:restartNumberingAfterBreak="0">
    <w:nsid w:val="06F879AF"/>
    <w:multiLevelType w:val="hybridMultilevel"/>
    <w:tmpl w:val="EB886E3C"/>
    <w:lvl w:ilvl="0" w:tplc="13CAA78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873425E"/>
    <w:multiLevelType w:val="hybridMultilevel"/>
    <w:tmpl w:val="89248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76C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0B141FA3"/>
    <w:multiLevelType w:val="hybridMultilevel"/>
    <w:tmpl w:val="E514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70DA2"/>
    <w:multiLevelType w:val="hybridMultilevel"/>
    <w:tmpl w:val="532E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413D0"/>
    <w:multiLevelType w:val="hybridMultilevel"/>
    <w:tmpl w:val="7FE8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86F40"/>
    <w:multiLevelType w:val="hybridMultilevel"/>
    <w:tmpl w:val="73782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13DF1"/>
    <w:multiLevelType w:val="hybridMultilevel"/>
    <w:tmpl w:val="1ECAB028"/>
    <w:lvl w:ilvl="0" w:tplc="52B8E05E">
      <w:start w:val="1"/>
      <w:numFmt w:val="bullet"/>
      <w:pStyle w:val="SW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97AC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1E1C44D8"/>
    <w:multiLevelType w:val="singleLevel"/>
    <w:tmpl w:val="C034302C"/>
    <w:name w:val="_SW4"/>
    <w:lvl w:ilvl="0">
      <w:start w:val="1"/>
      <w:numFmt w:val="bullet"/>
      <w:pStyle w:val="SW4"/>
      <w:lvlText w:val=""/>
      <w:lvlJc w:val="left"/>
      <w:pPr>
        <w:tabs>
          <w:tab w:val="num" w:pos="2520"/>
        </w:tabs>
        <w:ind w:left="2520" w:hanging="360"/>
      </w:pPr>
      <w:rPr>
        <w:rFonts w:ascii="Wingdings" w:hAnsi="Wingdings" w:hint="default"/>
        <w:sz w:val="16"/>
      </w:rPr>
    </w:lvl>
  </w:abstractNum>
  <w:abstractNum w:abstractNumId="20" w15:restartNumberingAfterBreak="0">
    <w:nsid w:val="1E7943B3"/>
    <w:multiLevelType w:val="hybridMultilevel"/>
    <w:tmpl w:val="F358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80F5C"/>
    <w:multiLevelType w:val="hybridMultilevel"/>
    <w:tmpl w:val="1D280B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91C6E516">
      <w:numFmt w:val="bullet"/>
      <w:lvlText w:val="-"/>
      <w:lvlJc w:val="left"/>
      <w:pPr>
        <w:ind w:left="3420" w:hanging="360"/>
      </w:pPr>
      <w:rPr>
        <w:rFonts w:ascii="Times New Roman" w:eastAsia="Times New Roman"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F55256"/>
    <w:multiLevelType w:val="hybridMultilevel"/>
    <w:tmpl w:val="C35E6678"/>
    <w:lvl w:ilvl="0" w:tplc="13CAA7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6A720D"/>
    <w:multiLevelType w:val="hybridMultilevel"/>
    <w:tmpl w:val="77FC7E5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31A23"/>
    <w:multiLevelType w:val="singleLevel"/>
    <w:tmpl w:val="E500CCFE"/>
    <w:name w:val="_SWNumberList"/>
    <w:lvl w:ilvl="0">
      <w:start w:val="1"/>
      <w:numFmt w:val="decimal"/>
      <w:pStyle w:val="SWNumberList"/>
      <w:lvlText w:val="%1."/>
      <w:lvlJc w:val="left"/>
      <w:pPr>
        <w:tabs>
          <w:tab w:val="num" w:pos="360"/>
        </w:tabs>
        <w:ind w:left="360" w:hanging="360"/>
      </w:pPr>
    </w:lvl>
  </w:abstractNum>
  <w:abstractNum w:abstractNumId="25" w15:restartNumberingAfterBreak="0">
    <w:nsid w:val="30531ED4"/>
    <w:multiLevelType w:val="multilevel"/>
    <w:tmpl w:val="7B46D236"/>
    <w:lvl w:ilvl="0">
      <w:start w:val="1"/>
      <w:numFmt w:val="bullet"/>
      <w:pStyle w:val="BulletLevel2Char"/>
      <w:lvlText w:val=""/>
      <w:lvlJc w:val="left"/>
      <w:pPr>
        <w:tabs>
          <w:tab w:val="num" w:pos="720"/>
        </w:tabs>
        <w:ind w:left="720" w:hanging="720"/>
      </w:pPr>
      <w:rPr>
        <w:rFonts w:ascii="Wingdings" w:hAnsi="Wingdings" w:hint="default"/>
        <w:b/>
        <w:sz w:val="24"/>
        <w:szCs w:val="24"/>
      </w:rPr>
    </w:lvl>
    <w:lvl w:ilvl="1">
      <w:start w:val="1"/>
      <w:numFmt w:val="bullet"/>
      <w:pStyle w:val="BulletLevel2Char"/>
      <w:lvlText w:val=""/>
      <w:lvlJc w:val="left"/>
      <w:pPr>
        <w:tabs>
          <w:tab w:val="num" w:pos="1440"/>
        </w:tabs>
        <w:ind w:left="1440" w:hanging="720"/>
      </w:pPr>
      <w:rPr>
        <w:rFonts w:ascii="Symbol" w:hAnsi="Symbol" w:hint="default"/>
        <w:b/>
        <w:sz w:val="24"/>
        <w:szCs w:val="24"/>
      </w:rPr>
    </w:lvl>
    <w:lvl w:ilvl="2">
      <w:start w:val="1"/>
      <w:numFmt w:val="bullet"/>
      <w:lvlText w:val=""/>
      <w:lvlJc w:val="left"/>
      <w:pPr>
        <w:tabs>
          <w:tab w:val="num" w:pos="2160"/>
        </w:tabs>
        <w:ind w:left="2160" w:hanging="720"/>
      </w:pPr>
      <w:rPr>
        <w:rFonts w:ascii="Symbol" w:hAnsi="Symbol" w:hint="default"/>
        <w:b/>
        <w:sz w:val="24"/>
        <w:szCs w:val="24"/>
      </w:rPr>
    </w:lvl>
    <w:lvl w:ilvl="3">
      <w:start w:val="1"/>
      <w:numFmt w:val="bullet"/>
      <w:lvlText w:val=""/>
      <w:lvlJc w:val="left"/>
      <w:pPr>
        <w:tabs>
          <w:tab w:val="num" w:pos="2880"/>
        </w:tabs>
        <w:ind w:left="2880" w:hanging="720"/>
      </w:pPr>
      <w:rPr>
        <w:rFonts w:ascii="Symbol" w:hAnsi="Symbol" w:hint="default"/>
        <w:sz w:val="24"/>
        <w:szCs w:val="22"/>
      </w:rPr>
    </w:lvl>
    <w:lvl w:ilvl="4">
      <w:start w:val="1"/>
      <w:numFmt w:val="bullet"/>
      <w:lvlText w:val=""/>
      <w:lvlJc w:val="left"/>
      <w:pPr>
        <w:tabs>
          <w:tab w:val="num" w:pos="3600"/>
        </w:tabs>
        <w:ind w:left="3600" w:hanging="720"/>
      </w:pPr>
      <w:rPr>
        <w:rFonts w:ascii="Symbol" w:hAnsi="Symbol" w:hint="default"/>
        <w:b/>
        <w:sz w:val="24"/>
        <w:szCs w:val="24"/>
      </w:rPr>
    </w:lvl>
    <w:lvl w:ilvl="5">
      <w:start w:val="1"/>
      <w:numFmt w:val="bullet"/>
      <w:lvlText w:val=""/>
      <w:lvlJc w:val="left"/>
      <w:pPr>
        <w:tabs>
          <w:tab w:val="num" w:pos="4320"/>
        </w:tabs>
        <w:ind w:left="4320" w:hanging="720"/>
      </w:pPr>
      <w:rPr>
        <w:rFonts w:ascii="Symbol" w:hAnsi="Symbol" w:hint="default"/>
        <w:sz w:val="24"/>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33EA4EBB"/>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15:restartNumberingAfterBreak="0">
    <w:nsid w:val="35885CB5"/>
    <w:multiLevelType w:val="hybridMultilevel"/>
    <w:tmpl w:val="2DB60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2C57B7"/>
    <w:multiLevelType w:val="hybridMultilevel"/>
    <w:tmpl w:val="88F6A8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3C8D331E"/>
    <w:multiLevelType w:val="hybridMultilevel"/>
    <w:tmpl w:val="6ED4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86713"/>
    <w:multiLevelType w:val="hybridMultilevel"/>
    <w:tmpl w:val="883E1F58"/>
    <w:lvl w:ilvl="0" w:tplc="D854A89C">
      <w:start w:val="1"/>
      <w:numFmt w:val="bullet"/>
      <w:pStyle w:val="S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5C6C10"/>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15:restartNumberingAfterBreak="0">
    <w:nsid w:val="48C73D45"/>
    <w:multiLevelType w:val="multilevel"/>
    <w:tmpl w:val="93941F3C"/>
    <w:lvl w:ilvl="0">
      <w:start w:val="1"/>
      <w:numFmt w:val="upperRoman"/>
      <w:pStyle w:val="Template1"/>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pStyle w:val="Template2"/>
      <w:lvlText w:val="%2."/>
      <w:lvlJc w:val="left"/>
      <w:pPr>
        <w:tabs>
          <w:tab w:val="num" w:pos="720"/>
        </w:tabs>
        <w:ind w:left="1440" w:hanging="720"/>
      </w:pPr>
      <w:rPr>
        <w:rFonts w:ascii="Times New Roman Bold" w:hAnsi="Times New Roman Bold" w:hint="default"/>
        <w:b/>
        <w:i w:val="0"/>
        <w:sz w:val="24"/>
      </w:rPr>
    </w:lvl>
    <w:lvl w:ilvl="2">
      <w:start w:val="1"/>
      <w:numFmt w:val="decimal"/>
      <w:pStyle w:val="Template3"/>
      <w:isLgl/>
      <w:lvlText w:val="%3."/>
      <w:lvlJc w:val="left"/>
      <w:pPr>
        <w:tabs>
          <w:tab w:val="num" w:pos="810"/>
        </w:tabs>
        <w:ind w:left="2250" w:hanging="720"/>
      </w:pPr>
      <w:rPr>
        <w:rFonts w:ascii="Times New Roman Bold" w:hAnsi="Times New Roman Bold" w:hint="default"/>
        <w:b/>
        <w:i w:val="0"/>
        <w:color w:val="auto"/>
        <w:sz w:val="24"/>
      </w:rPr>
    </w:lvl>
    <w:lvl w:ilvl="3">
      <w:start w:val="1"/>
      <w:numFmt w:val="lowerLetter"/>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4E9F7004"/>
    <w:multiLevelType w:val="hybridMultilevel"/>
    <w:tmpl w:val="19D68ABA"/>
    <w:lvl w:ilvl="0" w:tplc="AF4C7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EA5FF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50076"/>
    <w:multiLevelType w:val="hybridMultilevel"/>
    <w:tmpl w:val="9F5C07E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5599F"/>
    <w:multiLevelType w:val="multilevel"/>
    <w:tmpl w:val="4D60D16A"/>
    <w:lvl w:ilvl="0">
      <w:start w:val="1"/>
      <w:numFmt w:val="upperRoman"/>
      <w:pStyle w:val="Heading1"/>
      <w:lvlText w:val="%1."/>
      <w:lvlJc w:val="left"/>
      <w:pPr>
        <w:ind w:left="0" w:firstLine="0"/>
      </w:pPr>
    </w:lvl>
    <w:lvl w:ilvl="1">
      <w:start w:val="1"/>
      <w:numFmt w:val="decimal"/>
      <w:pStyle w:val="Heading2"/>
      <w:lvlText w:val="%2."/>
      <w:lvlJc w:val="left"/>
      <w:pPr>
        <w:ind w:left="0" w:firstLine="0"/>
      </w:pPr>
      <w:rPr>
        <w:rFonts w:ascii="Times New Roman" w:eastAsia="Times New Roman" w:hAnsi="Times New Roman" w:cs="Times New Roman"/>
      </w:r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B88273C"/>
    <w:multiLevelType w:val="hybridMultilevel"/>
    <w:tmpl w:val="B84CE8A0"/>
    <w:lvl w:ilvl="0" w:tplc="46F6B1B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C82394"/>
    <w:multiLevelType w:val="hybridMultilevel"/>
    <w:tmpl w:val="17A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157DA"/>
    <w:multiLevelType w:val="multilevel"/>
    <w:tmpl w:val="8AFEB61A"/>
    <w:lvl w:ilvl="0">
      <w:start w:val="1"/>
      <w:numFmt w:val="upperRoman"/>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lvlText w:val="%2."/>
      <w:lvlJc w:val="left"/>
      <w:pPr>
        <w:tabs>
          <w:tab w:val="num" w:pos="720"/>
        </w:tabs>
        <w:ind w:left="1440" w:hanging="720"/>
      </w:pPr>
      <w:rPr>
        <w:rFonts w:ascii="Times New Roman Bold" w:hAnsi="Times New Roman Bold" w:hint="default"/>
        <w:b/>
        <w:i w:val="0"/>
        <w:sz w:val="24"/>
      </w:rPr>
    </w:lvl>
    <w:lvl w:ilvl="2">
      <w:start w:val="1"/>
      <w:numFmt w:val="decimal"/>
      <w:lvlRestart w:val="0"/>
      <w:isLgl/>
      <w:lvlText w:val="%3."/>
      <w:lvlJc w:val="left"/>
      <w:pPr>
        <w:tabs>
          <w:tab w:val="num" w:pos="720"/>
        </w:tabs>
        <w:ind w:left="2160" w:hanging="720"/>
      </w:pPr>
      <w:rPr>
        <w:rFonts w:ascii="Times New Roman Bold" w:hAnsi="Times New Roman Bold" w:hint="default"/>
        <w:b/>
        <w:i w:val="0"/>
        <w:color w:val="auto"/>
        <w:sz w:val="24"/>
      </w:rPr>
    </w:lvl>
    <w:lvl w:ilvl="3">
      <w:start w:val="1"/>
      <w:numFmt w:val="lowerLetter"/>
      <w:pStyle w:val="Template4"/>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75BF730B"/>
    <w:multiLevelType w:val="hybridMultilevel"/>
    <w:tmpl w:val="82240F0A"/>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1218AA"/>
    <w:multiLevelType w:val="hybridMultilevel"/>
    <w:tmpl w:val="C0982E4E"/>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104E4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70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3" w15:restartNumberingAfterBreak="0">
    <w:nsid w:val="7D6E431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B5AE5"/>
    <w:multiLevelType w:val="hybridMultilevel"/>
    <w:tmpl w:val="74A8A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17471"/>
    <w:multiLevelType w:val="hybridMultilevel"/>
    <w:tmpl w:val="E074647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3"/>
  </w:num>
  <w:num w:numId="4">
    <w:abstractNumId w:val="38"/>
  </w:num>
  <w:num w:numId="5">
    <w:abstractNumId w:val="12"/>
  </w:num>
  <w:num w:numId="6">
    <w:abstractNumId w:val="36"/>
  </w:num>
  <w:num w:numId="7">
    <w:abstractNumId w:val="19"/>
  </w:num>
  <w:num w:numId="8">
    <w:abstractNumId w:val="24"/>
  </w:num>
  <w:num w:numId="9">
    <w:abstractNumId w:val="30"/>
  </w:num>
  <w:num w:numId="10">
    <w:abstractNumId w:val="17"/>
  </w:num>
  <w:num w:numId="11">
    <w:abstractNumId w:val="25"/>
  </w:num>
  <w:num w:numId="12">
    <w:abstractNumId w:val="32"/>
  </w:num>
  <w:num w:numId="13">
    <w:abstractNumId w:val="39"/>
  </w:num>
  <w:num w:numId="14">
    <w:abstractNumId w:val="22"/>
  </w:num>
  <w:num w:numId="15">
    <w:abstractNumId w:val="28"/>
  </w:num>
  <w:num w:numId="16">
    <w:abstractNumId w:val="37"/>
  </w:num>
  <w:num w:numId="17">
    <w:abstractNumId w:val="42"/>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31"/>
  </w:num>
  <w:num w:numId="28">
    <w:abstractNumId w:val="26"/>
  </w:num>
  <w:num w:numId="29">
    <w:abstractNumId w:val="18"/>
  </w:num>
  <w:num w:numId="30">
    <w:abstractNumId w:val="41"/>
  </w:num>
  <w:num w:numId="31">
    <w:abstractNumId w:val="10"/>
  </w:num>
  <w:num w:numId="32">
    <w:abstractNumId w:val="40"/>
  </w:num>
  <w:num w:numId="33">
    <w:abstractNumId w:val="23"/>
  </w:num>
  <w:num w:numId="34">
    <w:abstractNumId w:val="35"/>
  </w:num>
  <w:num w:numId="35">
    <w:abstractNumId w:val="45"/>
  </w:num>
  <w:num w:numId="36">
    <w:abstractNumId w:val="27"/>
  </w:num>
  <w:num w:numId="37">
    <w:abstractNumId w:val="11"/>
  </w:num>
  <w:num w:numId="38">
    <w:abstractNumId w:val="29"/>
  </w:num>
  <w:num w:numId="39">
    <w:abstractNumId w:val="43"/>
  </w:num>
  <w:num w:numId="40">
    <w:abstractNumId w:val="15"/>
  </w:num>
  <w:num w:numId="41">
    <w:abstractNumId w:val="16"/>
  </w:num>
  <w:num w:numId="42">
    <w:abstractNumId w:val="34"/>
  </w:num>
  <w:num w:numId="43">
    <w:abstractNumId w:val="13"/>
  </w:num>
  <w:num w:numId="44">
    <w:abstractNumId w:val="14"/>
  </w:num>
  <w:num w:numId="45">
    <w:abstractNumId w:val="20"/>
  </w:num>
  <w:num w:numId="46">
    <w:abstractNumId w:val="44"/>
  </w:num>
  <w:num w:numId="47">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B"/>
    <w:rsid w:val="00000776"/>
    <w:rsid w:val="00005F23"/>
    <w:rsid w:val="000066C5"/>
    <w:rsid w:val="00017C90"/>
    <w:rsid w:val="000207E1"/>
    <w:rsid w:val="0002391D"/>
    <w:rsid w:val="0002531B"/>
    <w:rsid w:val="000407EE"/>
    <w:rsid w:val="0004583E"/>
    <w:rsid w:val="000476F1"/>
    <w:rsid w:val="000512A5"/>
    <w:rsid w:val="0005616C"/>
    <w:rsid w:val="00073454"/>
    <w:rsid w:val="00077B00"/>
    <w:rsid w:val="000906B1"/>
    <w:rsid w:val="00096978"/>
    <w:rsid w:val="000A6574"/>
    <w:rsid w:val="000A7085"/>
    <w:rsid w:val="000A7500"/>
    <w:rsid w:val="000A7906"/>
    <w:rsid w:val="000B1B2C"/>
    <w:rsid w:val="000C35AD"/>
    <w:rsid w:val="000C3D5D"/>
    <w:rsid w:val="000C7669"/>
    <w:rsid w:val="000D49F0"/>
    <w:rsid w:val="000D4D7C"/>
    <w:rsid w:val="000E3482"/>
    <w:rsid w:val="000E6217"/>
    <w:rsid w:val="000F0A76"/>
    <w:rsid w:val="000F24BA"/>
    <w:rsid w:val="001009DD"/>
    <w:rsid w:val="001072E5"/>
    <w:rsid w:val="001103DF"/>
    <w:rsid w:val="00115384"/>
    <w:rsid w:val="00122FBC"/>
    <w:rsid w:val="0012319B"/>
    <w:rsid w:val="001335E0"/>
    <w:rsid w:val="00142A4B"/>
    <w:rsid w:val="00144AD8"/>
    <w:rsid w:val="00144D94"/>
    <w:rsid w:val="00155096"/>
    <w:rsid w:val="00163F58"/>
    <w:rsid w:val="00167C1E"/>
    <w:rsid w:val="001808D4"/>
    <w:rsid w:val="0018703F"/>
    <w:rsid w:val="001A4588"/>
    <w:rsid w:val="001A75E3"/>
    <w:rsid w:val="001B021A"/>
    <w:rsid w:val="001B0CEC"/>
    <w:rsid w:val="001B194A"/>
    <w:rsid w:val="001B3527"/>
    <w:rsid w:val="001C0FE6"/>
    <w:rsid w:val="001C19EC"/>
    <w:rsid w:val="001D4DAD"/>
    <w:rsid w:val="001D6EE8"/>
    <w:rsid w:val="001E5108"/>
    <w:rsid w:val="001F090D"/>
    <w:rsid w:val="001F28D8"/>
    <w:rsid w:val="001F470B"/>
    <w:rsid w:val="001F7A3E"/>
    <w:rsid w:val="00201339"/>
    <w:rsid w:val="00204743"/>
    <w:rsid w:val="00207FA8"/>
    <w:rsid w:val="00210C96"/>
    <w:rsid w:val="002130CA"/>
    <w:rsid w:val="00213361"/>
    <w:rsid w:val="00213D3E"/>
    <w:rsid w:val="00226ADB"/>
    <w:rsid w:val="00241CE7"/>
    <w:rsid w:val="00245323"/>
    <w:rsid w:val="00245FDF"/>
    <w:rsid w:val="0025011C"/>
    <w:rsid w:val="002507F3"/>
    <w:rsid w:val="00255B59"/>
    <w:rsid w:val="00263121"/>
    <w:rsid w:val="00263126"/>
    <w:rsid w:val="00266A81"/>
    <w:rsid w:val="0027225A"/>
    <w:rsid w:val="00291500"/>
    <w:rsid w:val="00295C8F"/>
    <w:rsid w:val="002A4D03"/>
    <w:rsid w:val="002A6DF2"/>
    <w:rsid w:val="002B5A0B"/>
    <w:rsid w:val="002C66A4"/>
    <w:rsid w:val="002E46DE"/>
    <w:rsid w:val="002F54DF"/>
    <w:rsid w:val="002F73C1"/>
    <w:rsid w:val="00301963"/>
    <w:rsid w:val="00302785"/>
    <w:rsid w:val="00320BA7"/>
    <w:rsid w:val="00320C99"/>
    <w:rsid w:val="003325DC"/>
    <w:rsid w:val="003345AF"/>
    <w:rsid w:val="00341D9F"/>
    <w:rsid w:val="003435D8"/>
    <w:rsid w:val="003443E9"/>
    <w:rsid w:val="00351B8B"/>
    <w:rsid w:val="003600AD"/>
    <w:rsid w:val="0036362A"/>
    <w:rsid w:val="0037249B"/>
    <w:rsid w:val="003748F4"/>
    <w:rsid w:val="00377EF5"/>
    <w:rsid w:val="00377F6E"/>
    <w:rsid w:val="00383A76"/>
    <w:rsid w:val="00384097"/>
    <w:rsid w:val="00384520"/>
    <w:rsid w:val="003867F5"/>
    <w:rsid w:val="003902A5"/>
    <w:rsid w:val="003905FF"/>
    <w:rsid w:val="00392720"/>
    <w:rsid w:val="00393E7F"/>
    <w:rsid w:val="003A01B1"/>
    <w:rsid w:val="003A3FCA"/>
    <w:rsid w:val="003B7ED8"/>
    <w:rsid w:val="003C1B65"/>
    <w:rsid w:val="003C392A"/>
    <w:rsid w:val="003C3EC8"/>
    <w:rsid w:val="003C774A"/>
    <w:rsid w:val="003D2829"/>
    <w:rsid w:val="003D2E84"/>
    <w:rsid w:val="003D7030"/>
    <w:rsid w:val="003E084B"/>
    <w:rsid w:val="003E6C06"/>
    <w:rsid w:val="003F0F57"/>
    <w:rsid w:val="003F167D"/>
    <w:rsid w:val="003F26C9"/>
    <w:rsid w:val="003F26E3"/>
    <w:rsid w:val="003F4227"/>
    <w:rsid w:val="004029F8"/>
    <w:rsid w:val="00402EF6"/>
    <w:rsid w:val="00404229"/>
    <w:rsid w:val="00411DBE"/>
    <w:rsid w:val="0041587C"/>
    <w:rsid w:val="00437E0A"/>
    <w:rsid w:val="004451F0"/>
    <w:rsid w:val="004456A6"/>
    <w:rsid w:val="00446B8F"/>
    <w:rsid w:val="00460414"/>
    <w:rsid w:val="00465984"/>
    <w:rsid w:val="0046791A"/>
    <w:rsid w:val="00473C9B"/>
    <w:rsid w:val="00477E36"/>
    <w:rsid w:val="00481A56"/>
    <w:rsid w:val="004A1043"/>
    <w:rsid w:val="004A13AC"/>
    <w:rsid w:val="004B0AB7"/>
    <w:rsid w:val="004B7345"/>
    <w:rsid w:val="004C3F32"/>
    <w:rsid w:val="004C4BC5"/>
    <w:rsid w:val="004C7876"/>
    <w:rsid w:val="004E2017"/>
    <w:rsid w:val="004E730B"/>
    <w:rsid w:val="004E75FD"/>
    <w:rsid w:val="00505200"/>
    <w:rsid w:val="00511FFD"/>
    <w:rsid w:val="00515E09"/>
    <w:rsid w:val="005206EA"/>
    <w:rsid w:val="00521EEE"/>
    <w:rsid w:val="00526724"/>
    <w:rsid w:val="005319F3"/>
    <w:rsid w:val="005336AF"/>
    <w:rsid w:val="005545C3"/>
    <w:rsid w:val="0056020A"/>
    <w:rsid w:val="00565B3D"/>
    <w:rsid w:val="00570C80"/>
    <w:rsid w:val="00571686"/>
    <w:rsid w:val="005779ED"/>
    <w:rsid w:val="005834E5"/>
    <w:rsid w:val="005849AC"/>
    <w:rsid w:val="0059040F"/>
    <w:rsid w:val="0059410E"/>
    <w:rsid w:val="00594B48"/>
    <w:rsid w:val="005952B0"/>
    <w:rsid w:val="00597C21"/>
    <w:rsid w:val="005A04D6"/>
    <w:rsid w:val="005A0E7D"/>
    <w:rsid w:val="005A5FC4"/>
    <w:rsid w:val="005B355F"/>
    <w:rsid w:val="005B7446"/>
    <w:rsid w:val="005C254B"/>
    <w:rsid w:val="005C2A16"/>
    <w:rsid w:val="005D4C22"/>
    <w:rsid w:val="005D6FC8"/>
    <w:rsid w:val="005D7D13"/>
    <w:rsid w:val="005E1089"/>
    <w:rsid w:val="005E5EF2"/>
    <w:rsid w:val="005F4A78"/>
    <w:rsid w:val="0060059A"/>
    <w:rsid w:val="00602E8B"/>
    <w:rsid w:val="00603971"/>
    <w:rsid w:val="00610D19"/>
    <w:rsid w:val="006268EF"/>
    <w:rsid w:val="0062691A"/>
    <w:rsid w:val="006437D0"/>
    <w:rsid w:val="00650B55"/>
    <w:rsid w:val="006569FD"/>
    <w:rsid w:val="00662449"/>
    <w:rsid w:val="0066400B"/>
    <w:rsid w:val="00667287"/>
    <w:rsid w:val="00674FE0"/>
    <w:rsid w:val="00677271"/>
    <w:rsid w:val="00685D7A"/>
    <w:rsid w:val="0069141E"/>
    <w:rsid w:val="00692A3A"/>
    <w:rsid w:val="006A118F"/>
    <w:rsid w:val="006A4998"/>
    <w:rsid w:val="006B1DD0"/>
    <w:rsid w:val="006B65BF"/>
    <w:rsid w:val="006C1FAA"/>
    <w:rsid w:val="006C512D"/>
    <w:rsid w:val="006D5D98"/>
    <w:rsid w:val="006D77B8"/>
    <w:rsid w:val="006E0063"/>
    <w:rsid w:val="006E16D2"/>
    <w:rsid w:val="006E5244"/>
    <w:rsid w:val="006F17B7"/>
    <w:rsid w:val="006F4911"/>
    <w:rsid w:val="00702EFB"/>
    <w:rsid w:val="007101D1"/>
    <w:rsid w:val="007109B4"/>
    <w:rsid w:val="00725FCF"/>
    <w:rsid w:val="007324AB"/>
    <w:rsid w:val="00734776"/>
    <w:rsid w:val="00741116"/>
    <w:rsid w:val="00741320"/>
    <w:rsid w:val="0075421F"/>
    <w:rsid w:val="0075597A"/>
    <w:rsid w:val="00755C04"/>
    <w:rsid w:val="00763C1C"/>
    <w:rsid w:val="007710B9"/>
    <w:rsid w:val="00771DE6"/>
    <w:rsid w:val="00773644"/>
    <w:rsid w:val="00775EBA"/>
    <w:rsid w:val="0078470D"/>
    <w:rsid w:val="007917F9"/>
    <w:rsid w:val="00791BBD"/>
    <w:rsid w:val="00793114"/>
    <w:rsid w:val="007B07A8"/>
    <w:rsid w:val="007B0C3C"/>
    <w:rsid w:val="007B1AF6"/>
    <w:rsid w:val="007B699E"/>
    <w:rsid w:val="007B74AB"/>
    <w:rsid w:val="007C2DAC"/>
    <w:rsid w:val="007C48D0"/>
    <w:rsid w:val="007D56DA"/>
    <w:rsid w:val="007E1C2C"/>
    <w:rsid w:val="007E2D97"/>
    <w:rsid w:val="007E7CBA"/>
    <w:rsid w:val="007F56B0"/>
    <w:rsid w:val="0080035D"/>
    <w:rsid w:val="00805811"/>
    <w:rsid w:val="00805F9E"/>
    <w:rsid w:val="00806D15"/>
    <w:rsid w:val="008077F5"/>
    <w:rsid w:val="008113D3"/>
    <w:rsid w:val="00816694"/>
    <w:rsid w:val="00816DB4"/>
    <w:rsid w:val="00827EEA"/>
    <w:rsid w:val="00843899"/>
    <w:rsid w:val="008438C5"/>
    <w:rsid w:val="00843E57"/>
    <w:rsid w:val="00847CAD"/>
    <w:rsid w:val="00850A33"/>
    <w:rsid w:val="00867719"/>
    <w:rsid w:val="008705D1"/>
    <w:rsid w:val="0087124A"/>
    <w:rsid w:val="00871745"/>
    <w:rsid w:val="00874FE6"/>
    <w:rsid w:val="008874F8"/>
    <w:rsid w:val="00893EF5"/>
    <w:rsid w:val="008A01F5"/>
    <w:rsid w:val="008A6FE4"/>
    <w:rsid w:val="008B4BF3"/>
    <w:rsid w:val="008B659E"/>
    <w:rsid w:val="008B6FD3"/>
    <w:rsid w:val="008B75A2"/>
    <w:rsid w:val="008C335D"/>
    <w:rsid w:val="008C33BF"/>
    <w:rsid w:val="008C5D13"/>
    <w:rsid w:val="008D6C74"/>
    <w:rsid w:val="008E55F4"/>
    <w:rsid w:val="008E7ACD"/>
    <w:rsid w:val="008F2C3C"/>
    <w:rsid w:val="008F4CFA"/>
    <w:rsid w:val="008F5D45"/>
    <w:rsid w:val="008F7B40"/>
    <w:rsid w:val="00906D06"/>
    <w:rsid w:val="0091724C"/>
    <w:rsid w:val="00931A4E"/>
    <w:rsid w:val="00935D4F"/>
    <w:rsid w:val="0094150A"/>
    <w:rsid w:val="009512F8"/>
    <w:rsid w:val="00953CA2"/>
    <w:rsid w:val="0095436C"/>
    <w:rsid w:val="0095649B"/>
    <w:rsid w:val="00976F06"/>
    <w:rsid w:val="009846C4"/>
    <w:rsid w:val="00984F12"/>
    <w:rsid w:val="00985B4C"/>
    <w:rsid w:val="00990997"/>
    <w:rsid w:val="009A2938"/>
    <w:rsid w:val="009A2A96"/>
    <w:rsid w:val="009C0830"/>
    <w:rsid w:val="009C5E0B"/>
    <w:rsid w:val="009C7B12"/>
    <w:rsid w:val="009D526A"/>
    <w:rsid w:val="009D70C9"/>
    <w:rsid w:val="009E0D18"/>
    <w:rsid w:val="009E3116"/>
    <w:rsid w:val="009E5F4E"/>
    <w:rsid w:val="009E6EFB"/>
    <w:rsid w:val="00A000AA"/>
    <w:rsid w:val="00A04C65"/>
    <w:rsid w:val="00A1155A"/>
    <w:rsid w:val="00A13165"/>
    <w:rsid w:val="00A13D1C"/>
    <w:rsid w:val="00A14894"/>
    <w:rsid w:val="00A16813"/>
    <w:rsid w:val="00A315E7"/>
    <w:rsid w:val="00A43399"/>
    <w:rsid w:val="00A436D5"/>
    <w:rsid w:val="00A53FD7"/>
    <w:rsid w:val="00A6659F"/>
    <w:rsid w:val="00A66B17"/>
    <w:rsid w:val="00A7395A"/>
    <w:rsid w:val="00A83128"/>
    <w:rsid w:val="00A865A9"/>
    <w:rsid w:val="00A92E8E"/>
    <w:rsid w:val="00A93CA6"/>
    <w:rsid w:val="00A959AB"/>
    <w:rsid w:val="00AC5D9A"/>
    <w:rsid w:val="00AD267C"/>
    <w:rsid w:val="00AD3809"/>
    <w:rsid w:val="00AD3A2C"/>
    <w:rsid w:val="00AD51E8"/>
    <w:rsid w:val="00AF2730"/>
    <w:rsid w:val="00B04EB9"/>
    <w:rsid w:val="00B04F8C"/>
    <w:rsid w:val="00B065AB"/>
    <w:rsid w:val="00B103AE"/>
    <w:rsid w:val="00B203E2"/>
    <w:rsid w:val="00B271AF"/>
    <w:rsid w:val="00B35186"/>
    <w:rsid w:val="00B4015E"/>
    <w:rsid w:val="00B4046C"/>
    <w:rsid w:val="00B4182A"/>
    <w:rsid w:val="00B43923"/>
    <w:rsid w:val="00B53BB7"/>
    <w:rsid w:val="00B543F4"/>
    <w:rsid w:val="00B5548B"/>
    <w:rsid w:val="00B5580D"/>
    <w:rsid w:val="00B6005B"/>
    <w:rsid w:val="00B603DE"/>
    <w:rsid w:val="00B66389"/>
    <w:rsid w:val="00B66B54"/>
    <w:rsid w:val="00B708D2"/>
    <w:rsid w:val="00B709DC"/>
    <w:rsid w:val="00B74928"/>
    <w:rsid w:val="00B749ED"/>
    <w:rsid w:val="00B8484B"/>
    <w:rsid w:val="00B85B6A"/>
    <w:rsid w:val="00B9097E"/>
    <w:rsid w:val="00BB6BE7"/>
    <w:rsid w:val="00BC364B"/>
    <w:rsid w:val="00BC4915"/>
    <w:rsid w:val="00BD7AC7"/>
    <w:rsid w:val="00BE4BE4"/>
    <w:rsid w:val="00BF25C5"/>
    <w:rsid w:val="00C03B79"/>
    <w:rsid w:val="00C0408D"/>
    <w:rsid w:val="00C061C5"/>
    <w:rsid w:val="00C16902"/>
    <w:rsid w:val="00C2026B"/>
    <w:rsid w:val="00C22E2E"/>
    <w:rsid w:val="00C24028"/>
    <w:rsid w:val="00C241AB"/>
    <w:rsid w:val="00C35B2F"/>
    <w:rsid w:val="00C36E8B"/>
    <w:rsid w:val="00C459EB"/>
    <w:rsid w:val="00C47039"/>
    <w:rsid w:val="00C50D7E"/>
    <w:rsid w:val="00C539D2"/>
    <w:rsid w:val="00C541B2"/>
    <w:rsid w:val="00C73834"/>
    <w:rsid w:val="00C745DD"/>
    <w:rsid w:val="00C8399C"/>
    <w:rsid w:val="00C918A2"/>
    <w:rsid w:val="00C97A3D"/>
    <w:rsid w:val="00CA7955"/>
    <w:rsid w:val="00CC4414"/>
    <w:rsid w:val="00CD380B"/>
    <w:rsid w:val="00CD5FF6"/>
    <w:rsid w:val="00CD61FE"/>
    <w:rsid w:val="00CE2D68"/>
    <w:rsid w:val="00CE41A8"/>
    <w:rsid w:val="00CF4DBA"/>
    <w:rsid w:val="00CF7DC3"/>
    <w:rsid w:val="00D00152"/>
    <w:rsid w:val="00D03B81"/>
    <w:rsid w:val="00D04D3C"/>
    <w:rsid w:val="00D1432D"/>
    <w:rsid w:val="00D16148"/>
    <w:rsid w:val="00D27726"/>
    <w:rsid w:val="00D334F8"/>
    <w:rsid w:val="00D35033"/>
    <w:rsid w:val="00D35D29"/>
    <w:rsid w:val="00D4162F"/>
    <w:rsid w:val="00D505EB"/>
    <w:rsid w:val="00D53E45"/>
    <w:rsid w:val="00D56CCF"/>
    <w:rsid w:val="00D6185F"/>
    <w:rsid w:val="00D717A4"/>
    <w:rsid w:val="00D75FCC"/>
    <w:rsid w:val="00D825CF"/>
    <w:rsid w:val="00D840FE"/>
    <w:rsid w:val="00D8505C"/>
    <w:rsid w:val="00D94777"/>
    <w:rsid w:val="00D963D1"/>
    <w:rsid w:val="00D97679"/>
    <w:rsid w:val="00DA4DCF"/>
    <w:rsid w:val="00DB3147"/>
    <w:rsid w:val="00DC12A6"/>
    <w:rsid w:val="00DC410E"/>
    <w:rsid w:val="00DC6F31"/>
    <w:rsid w:val="00DD0382"/>
    <w:rsid w:val="00DD3058"/>
    <w:rsid w:val="00DD4579"/>
    <w:rsid w:val="00DD5117"/>
    <w:rsid w:val="00DD57F6"/>
    <w:rsid w:val="00DE7618"/>
    <w:rsid w:val="00DF3C03"/>
    <w:rsid w:val="00E23A42"/>
    <w:rsid w:val="00E2401E"/>
    <w:rsid w:val="00E26340"/>
    <w:rsid w:val="00E35664"/>
    <w:rsid w:val="00E45A81"/>
    <w:rsid w:val="00E46668"/>
    <w:rsid w:val="00E5279B"/>
    <w:rsid w:val="00E60354"/>
    <w:rsid w:val="00E61852"/>
    <w:rsid w:val="00E70E48"/>
    <w:rsid w:val="00E74B22"/>
    <w:rsid w:val="00E77BFD"/>
    <w:rsid w:val="00E80F71"/>
    <w:rsid w:val="00E81A20"/>
    <w:rsid w:val="00E83E40"/>
    <w:rsid w:val="00E852F4"/>
    <w:rsid w:val="00E873F4"/>
    <w:rsid w:val="00E90017"/>
    <w:rsid w:val="00E92FB7"/>
    <w:rsid w:val="00E95F04"/>
    <w:rsid w:val="00EA7EB6"/>
    <w:rsid w:val="00ED3DDF"/>
    <w:rsid w:val="00F040C6"/>
    <w:rsid w:val="00F0592B"/>
    <w:rsid w:val="00F1498D"/>
    <w:rsid w:val="00F15319"/>
    <w:rsid w:val="00F24CDE"/>
    <w:rsid w:val="00F26BD5"/>
    <w:rsid w:val="00F27AA3"/>
    <w:rsid w:val="00F308B0"/>
    <w:rsid w:val="00F4545F"/>
    <w:rsid w:val="00F456F5"/>
    <w:rsid w:val="00F46BAA"/>
    <w:rsid w:val="00F53C67"/>
    <w:rsid w:val="00F6146C"/>
    <w:rsid w:val="00F615A7"/>
    <w:rsid w:val="00F6166B"/>
    <w:rsid w:val="00F62E9A"/>
    <w:rsid w:val="00F66A38"/>
    <w:rsid w:val="00F7404B"/>
    <w:rsid w:val="00F94661"/>
    <w:rsid w:val="00FA6809"/>
    <w:rsid w:val="00FA768B"/>
    <w:rsid w:val="00FB1024"/>
    <w:rsid w:val="00FB3758"/>
    <w:rsid w:val="00FB6A67"/>
    <w:rsid w:val="00FB72D8"/>
    <w:rsid w:val="00FC2B02"/>
    <w:rsid w:val="00FC2E22"/>
    <w:rsid w:val="00FC6403"/>
    <w:rsid w:val="00FC70FC"/>
    <w:rsid w:val="00FD0166"/>
    <w:rsid w:val="00FD3433"/>
    <w:rsid w:val="00FD37AD"/>
    <w:rsid w:val="00FE17FD"/>
    <w:rsid w:val="00FE6EA1"/>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10FE"/>
  <w15:docId w15:val="{2928FE33-CB82-4F9C-803A-85EC2D21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CFA"/>
  </w:style>
  <w:style w:type="paragraph" w:styleId="Heading1">
    <w:name w:val="heading 1"/>
    <w:basedOn w:val="Normal"/>
    <w:next w:val="Normal"/>
    <w:link w:val="Heading1Char"/>
    <w:qFormat/>
    <w:rsid w:val="008F4CFA"/>
    <w:pPr>
      <w:keepNext/>
      <w:keepLines/>
      <w:numPr>
        <w:numId w:val="6"/>
      </w:numPr>
      <w:spacing w:before="480" w:after="0"/>
      <w:outlineLvl w:val="0"/>
    </w:pPr>
    <w:rPr>
      <w:rFonts w:asciiTheme="majorHAnsi" w:eastAsiaTheme="majorEastAsia" w:hAnsiTheme="majorHAnsi" w:cstheme="majorBidi"/>
      <w:b/>
      <w:bCs/>
      <w:color w:val="53565A" w:themeColor="text2"/>
      <w:sz w:val="28"/>
      <w:szCs w:val="28"/>
    </w:rPr>
  </w:style>
  <w:style w:type="paragraph" w:styleId="Heading2">
    <w:name w:val="heading 2"/>
    <w:basedOn w:val="Normal"/>
    <w:next w:val="Normal"/>
    <w:link w:val="Heading2Char"/>
    <w:unhideWhenUsed/>
    <w:qFormat/>
    <w:pPr>
      <w:keepNext/>
      <w:keepLines/>
      <w:numPr>
        <w:ilvl w:val="1"/>
        <w:numId w:val="6"/>
      </w:numPr>
      <w:spacing w:before="200" w:after="0"/>
      <w:outlineLvl w:val="1"/>
    </w:pPr>
    <w:rPr>
      <w:rFonts w:asciiTheme="majorHAnsi" w:eastAsiaTheme="majorEastAsia" w:hAnsiTheme="majorHAnsi" w:cstheme="majorBidi"/>
      <w:b/>
      <w:bCs/>
      <w:color w:val="53565A" w:themeColor="text2"/>
      <w:sz w:val="24"/>
      <w:szCs w:val="26"/>
    </w:rPr>
  </w:style>
  <w:style w:type="paragraph" w:styleId="Heading3">
    <w:name w:val="heading 3"/>
    <w:basedOn w:val="Normal"/>
    <w:next w:val="Normal"/>
    <w:link w:val="Heading3Char"/>
    <w:unhideWhenUsed/>
    <w:qFormat/>
    <w:pPr>
      <w:keepNext/>
      <w:keepLines/>
      <w:numPr>
        <w:ilvl w:val="2"/>
        <w:numId w:val="6"/>
      </w:numPr>
      <w:spacing w:before="200" w:after="0"/>
      <w:outlineLvl w:val="2"/>
    </w:pPr>
    <w:rPr>
      <w:rFonts w:asciiTheme="majorHAnsi" w:eastAsiaTheme="majorEastAsia" w:hAnsiTheme="majorHAnsi" w:cstheme="majorBidi"/>
      <w:b/>
      <w:bCs/>
      <w:color w:val="53565A" w:themeColor="text2"/>
    </w:rPr>
  </w:style>
  <w:style w:type="paragraph" w:styleId="Heading4">
    <w:name w:val="heading 4"/>
    <w:basedOn w:val="Normal"/>
    <w:next w:val="Normal"/>
    <w:link w:val="Heading4Char"/>
    <w:unhideWhenUsed/>
    <w:qFormat/>
    <w:rsid w:val="008F4CFA"/>
    <w:pPr>
      <w:keepNext/>
      <w:keepLines/>
      <w:numPr>
        <w:ilvl w:val="3"/>
        <w:numId w:val="6"/>
      </w:numPr>
      <w:spacing w:before="40" w:after="0"/>
      <w:outlineLvl w:val="3"/>
    </w:pPr>
    <w:rPr>
      <w:rFonts w:asciiTheme="majorHAnsi" w:eastAsiaTheme="majorEastAsia" w:hAnsiTheme="majorHAnsi" w:cstheme="majorBidi"/>
      <w:i/>
      <w:iCs/>
      <w:color w:val="598E18" w:themeColor="accent1" w:themeShade="BF"/>
    </w:rPr>
  </w:style>
  <w:style w:type="paragraph" w:styleId="Heading5">
    <w:name w:val="heading 5"/>
    <w:basedOn w:val="Normal"/>
    <w:next w:val="Normal"/>
    <w:link w:val="Heading5Char"/>
    <w:unhideWhenUsed/>
    <w:qFormat/>
    <w:rsid w:val="008F4CFA"/>
    <w:pPr>
      <w:keepNext/>
      <w:keepLines/>
      <w:numPr>
        <w:ilvl w:val="4"/>
        <w:numId w:val="6"/>
      </w:numPr>
      <w:spacing w:before="40" w:after="0"/>
      <w:outlineLvl w:val="4"/>
    </w:pPr>
    <w:rPr>
      <w:rFonts w:asciiTheme="majorHAnsi" w:eastAsiaTheme="majorEastAsia" w:hAnsiTheme="majorHAnsi" w:cstheme="majorBidi"/>
      <w:color w:val="598E18" w:themeColor="accent1" w:themeShade="BF"/>
    </w:rPr>
  </w:style>
  <w:style w:type="paragraph" w:styleId="Heading6">
    <w:name w:val="heading 6"/>
    <w:basedOn w:val="Normal"/>
    <w:next w:val="Normal"/>
    <w:link w:val="Heading6Char"/>
    <w:unhideWhenUsed/>
    <w:qFormat/>
    <w:rsid w:val="008F4CFA"/>
    <w:pPr>
      <w:keepNext/>
      <w:keepLines/>
      <w:numPr>
        <w:ilvl w:val="5"/>
        <w:numId w:val="6"/>
      </w:numPr>
      <w:spacing w:before="40" w:after="0"/>
      <w:outlineLvl w:val="5"/>
    </w:pPr>
    <w:rPr>
      <w:rFonts w:asciiTheme="majorHAnsi" w:eastAsiaTheme="majorEastAsia" w:hAnsiTheme="majorHAnsi" w:cstheme="majorBidi"/>
      <w:color w:val="3B5E10" w:themeColor="accent1" w:themeShade="7F"/>
    </w:rPr>
  </w:style>
  <w:style w:type="paragraph" w:styleId="Heading7">
    <w:name w:val="heading 7"/>
    <w:basedOn w:val="Normal"/>
    <w:next w:val="Normal"/>
    <w:link w:val="Heading7Char"/>
    <w:unhideWhenUsed/>
    <w:qFormat/>
    <w:rsid w:val="008F4CFA"/>
    <w:pPr>
      <w:keepNext/>
      <w:keepLines/>
      <w:numPr>
        <w:ilvl w:val="6"/>
        <w:numId w:val="6"/>
      </w:numPr>
      <w:spacing w:before="40" w:after="0"/>
      <w:outlineLvl w:val="6"/>
    </w:pPr>
    <w:rPr>
      <w:rFonts w:asciiTheme="majorHAnsi" w:eastAsiaTheme="majorEastAsia" w:hAnsiTheme="majorHAnsi" w:cstheme="majorBidi"/>
      <w:i/>
      <w:iCs/>
      <w:color w:val="3B5E10" w:themeColor="accent1" w:themeShade="7F"/>
    </w:rPr>
  </w:style>
  <w:style w:type="paragraph" w:styleId="Heading8">
    <w:name w:val="heading 8"/>
    <w:basedOn w:val="Normal"/>
    <w:next w:val="Normal"/>
    <w:link w:val="Heading8Char"/>
    <w:unhideWhenUsed/>
    <w:qFormat/>
    <w:rsid w:val="008F4C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F4C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spacing w:after="48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53565A" w:themeColor="text2"/>
    </w:rPr>
  </w:style>
  <w:style w:type="character" w:customStyle="1" w:styleId="FooterChar">
    <w:name w:val="Footer Char"/>
    <w:basedOn w:val="DefaultParagraphFont"/>
    <w:link w:val="Footer"/>
    <w:uiPriority w:val="99"/>
    <w:rPr>
      <w:color w:val="53565A" w:themeColor="text2"/>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nhideWhenUsed/>
    <w:pPr>
      <w:spacing w:after="400"/>
    </w:pPr>
  </w:style>
  <w:style w:type="character" w:customStyle="1" w:styleId="DateChar">
    <w:name w:val="Date Char"/>
    <w:basedOn w:val="DefaultParagraphFont"/>
    <w:link w:val="Date"/>
  </w:style>
  <w:style w:type="paragraph" w:styleId="Title">
    <w:name w:val="Title"/>
    <w:basedOn w:val="Normal"/>
    <w:next w:val="Normal"/>
    <w:link w:val="TitleChar"/>
    <w:unhideWhenUsed/>
    <w:qFormat/>
    <w:rsid w:val="00976F06"/>
    <w:pPr>
      <w:spacing w:after="300" w:line="240" w:lineRule="auto"/>
      <w:contextualSpacing/>
    </w:pPr>
    <w:rPr>
      <w:rFonts w:asciiTheme="majorHAnsi" w:eastAsiaTheme="majorEastAsia" w:hAnsiTheme="majorHAnsi" w:cstheme="majorBidi"/>
      <w:b/>
      <w:caps/>
      <w:color w:val="008ED6" w:themeColor="accent2"/>
      <w:kern w:val="28"/>
      <w:sz w:val="40"/>
      <w:szCs w:val="52"/>
    </w:rPr>
  </w:style>
  <w:style w:type="character" w:customStyle="1" w:styleId="TitleChar">
    <w:name w:val="Title Char"/>
    <w:basedOn w:val="DefaultParagraphFont"/>
    <w:link w:val="Title"/>
    <w:rsid w:val="00976F06"/>
    <w:rPr>
      <w:rFonts w:asciiTheme="majorHAnsi" w:eastAsiaTheme="majorEastAsia" w:hAnsiTheme="majorHAnsi" w:cstheme="majorBidi"/>
      <w:b/>
      <w:caps/>
      <w:color w:val="008ED6" w:themeColor="accent2"/>
      <w:kern w:val="28"/>
      <w:sz w:val="40"/>
      <w:szCs w:val="52"/>
    </w:rPr>
  </w:style>
  <w:style w:type="character" w:customStyle="1" w:styleId="Heading3Char">
    <w:name w:val="Heading 3 Char"/>
    <w:basedOn w:val="DefaultParagraphFont"/>
    <w:link w:val="Heading3"/>
    <w:rPr>
      <w:rFonts w:asciiTheme="majorHAnsi" w:eastAsiaTheme="majorEastAsia" w:hAnsiTheme="majorHAnsi" w:cstheme="majorBidi"/>
      <w:b/>
      <w:bCs/>
      <w:color w:val="53565A" w:themeColor="text2"/>
    </w:rPr>
  </w:style>
  <w:style w:type="paragraph" w:styleId="NoSpacing">
    <w:name w:val="No Spacing"/>
    <w:uiPriority w:val="1"/>
    <w:qFormat/>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008ED6" w:themeColor="accent2"/>
        <w:left w:val="single" w:sz="8" w:space="0" w:color="008ED6" w:themeColor="accent2"/>
        <w:bottom w:val="single" w:sz="8" w:space="0" w:color="008ED6" w:themeColor="accent2"/>
        <w:right w:val="single" w:sz="8" w:space="0" w:color="008ED6" w:themeColor="accent2"/>
      </w:tblBorders>
    </w:tblPr>
    <w:tblStylePr w:type="firstRow">
      <w:pPr>
        <w:spacing w:before="0" w:after="0" w:line="240" w:lineRule="auto"/>
      </w:pPr>
      <w:rPr>
        <w:b/>
        <w:bCs/>
        <w:color w:val="FFFFFF" w:themeColor="background1"/>
      </w:rPr>
      <w:tblPr/>
      <w:tcPr>
        <w:shd w:val="clear" w:color="auto" w:fill="008ED6" w:themeFill="accent2"/>
      </w:tcPr>
    </w:tblStylePr>
    <w:tblStylePr w:type="lastRow">
      <w:pPr>
        <w:spacing w:before="0" w:after="0" w:line="240" w:lineRule="auto"/>
      </w:pPr>
      <w:rPr>
        <w:b/>
        <w:bCs/>
      </w:rPr>
      <w:tblPr/>
      <w:tcPr>
        <w:tcBorders>
          <w:top w:val="double" w:sz="6" w:space="0" w:color="008ED6" w:themeColor="accent2"/>
          <w:left w:val="single" w:sz="8" w:space="0" w:color="008ED6" w:themeColor="accent2"/>
          <w:bottom w:val="single" w:sz="8" w:space="0" w:color="008ED6" w:themeColor="accent2"/>
          <w:right w:val="single" w:sz="8" w:space="0" w:color="008ED6" w:themeColor="accent2"/>
        </w:tcBorders>
      </w:tcPr>
    </w:tblStylePr>
    <w:tblStylePr w:type="firstCol">
      <w:rPr>
        <w:b/>
        <w:bCs/>
      </w:rPr>
    </w:tblStylePr>
    <w:tblStylePr w:type="lastCol">
      <w:rPr>
        <w:b/>
        <w:bCs/>
      </w:rPr>
    </w:tblStylePr>
    <w:tblStylePr w:type="band1Vert">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tblStylePr w:type="band1Horz">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style>
  <w:style w:type="table" w:styleId="LightShading-Accent1">
    <w:name w:val="Light Shading Accent 1"/>
    <w:basedOn w:val="TableNormal"/>
    <w:uiPriority w:val="60"/>
    <w:pPr>
      <w:spacing w:after="0"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FFFFFF"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paragraph" w:styleId="ListBullet">
    <w:name w:val="List Bullet"/>
    <w:basedOn w:val="Normal"/>
    <w:unhideWhenUsed/>
    <w:qFormat/>
    <w:pPr>
      <w:numPr>
        <w:numId w:val="1"/>
      </w:numPr>
      <w:contextualSpacing/>
    </w:pPr>
  </w:style>
  <w:style w:type="paragraph" w:styleId="ListNumber">
    <w:name w:val="List Number"/>
    <w:basedOn w:val="Normal"/>
    <w:unhideWhenUsed/>
    <w:qFormat/>
    <w:pPr>
      <w:numPr>
        <w:numId w:val="2"/>
      </w:numPr>
      <w:contextualSpacing/>
    </w:pPr>
  </w:style>
  <w:style w:type="table" w:customStyle="1" w:styleId="CFA">
    <w:name w:val="CFA"/>
    <w:basedOn w:val="TableNormal"/>
    <w:uiPriority w:val="99"/>
    <w:pPr>
      <w:spacing w:after="0" w:line="240" w:lineRule="auto"/>
    </w:pPr>
    <w:tblPr>
      <w:tblBorders>
        <w:top w:val="single" w:sz="8" w:space="0" w:color="A7A8AA" w:themeColor="background2"/>
        <w:left w:val="single" w:sz="8" w:space="0" w:color="A7A8AA" w:themeColor="background2"/>
        <w:bottom w:val="single" w:sz="8" w:space="0" w:color="A7A8AA" w:themeColor="background2"/>
        <w:right w:val="single" w:sz="8" w:space="0" w:color="A7A8AA" w:themeColor="background2"/>
        <w:insideH w:val="single" w:sz="8" w:space="0" w:color="A7A8AA" w:themeColor="background2"/>
      </w:tblBorders>
    </w:tblPr>
    <w:tblStylePr w:type="firstRow">
      <w:rPr>
        <w:color w:val="FFFFFF" w:themeColor="background1"/>
      </w:rPr>
      <w:tblPr/>
      <w:tcPr>
        <w:shd w:val="clear" w:color="auto" w:fill="A7A8AA" w:themeFill="background2"/>
      </w:tcPr>
    </w:tblStylePr>
    <w:tblStylePr w:type="firstCol">
      <w:rPr>
        <w:b/>
      </w:rPr>
    </w:tblStylePr>
  </w:style>
  <w:style w:type="character" w:customStyle="1" w:styleId="Heading1Char">
    <w:name w:val="Heading 1 Char"/>
    <w:basedOn w:val="DefaultParagraphFont"/>
    <w:link w:val="Heading1"/>
    <w:rsid w:val="008F4CFA"/>
    <w:rPr>
      <w:rFonts w:asciiTheme="majorHAnsi" w:eastAsiaTheme="majorEastAsia" w:hAnsiTheme="majorHAnsi" w:cstheme="majorBidi"/>
      <w:b/>
      <w:bCs/>
      <w:color w:val="53565A" w:themeColor="text2"/>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53565A" w:themeColor="text2"/>
      <w:sz w:val="24"/>
      <w:szCs w:val="26"/>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Cs/>
      <w:color w:val="53565A" w:themeColor="text2"/>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53565A" w:themeColor="text2"/>
      <w:sz w:val="36"/>
      <w:szCs w:val="24"/>
    </w:rPr>
  </w:style>
  <w:style w:type="paragraph" w:customStyle="1" w:styleId="CoverPageTitle">
    <w:name w:val="Cover Page Title"/>
    <w:basedOn w:val="NoSpacing"/>
    <w:rsid w:val="00392720"/>
    <w:pPr>
      <w:spacing w:after="120" w:line="216" w:lineRule="auto"/>
    </w:pPr>
    <w:rPr>
      <w:rFonts w:asciiTheme="majorHAnsi" w:hAnsiTheme="majorHAnsi"/>
      <w:caps/>
      <w:color w:val="53565A" w:themeColor="text2"/>
      <w:sz w:val="68"/>
      <w:szCs w:val="60"/>
    </w:rPr>
  </w:style>
  <w:style w:type="paragraph" w:customStyle="1" w:styleId="CoverPageSubtitle">
    <w:name w:val="Cover Page Subtitle"/>
    <w:basedOn w:val="NoSpacing"/>
    <w:rsid w:val="00392720"/>
    <w:pPr>
      <w:spacing w:before="240"/>
    </w:pPr>
    <w:rPr>
      <w:rFonts w:asciiTheme="majorHAnsi" w:hAnsiTheme="majorHAnsi"/>
      <w:color w:val="53565A" w:themeColor="text2"/>
      <w:sz w:val="50"/>
      <w:szCs w:val="46"/>
    </w:rPr>
  </w:style>
  <w:style w:type="paragraph" w:customStyle="1" w:styleId="CoverPageTitleLarge">
    <w:name w:val="Cover Page Title (Large)"/>
    <w:basedOn w:val="CoverPageTitle"/>
    <w:rsid w:val="000207E1"/>
    <w:pPr>
      <w:spacing w:line="880" w:lineRule="exact"/>
    </w:pPr>
    <w:rPr>
      <w:sz w:val="96"/>
      <w:szCs w:val="104"/>
    </w:rPr>
  </w:style>
  <w:style w:type="paragraph" w:customStyle="1" w:styleId="CoverPageTitleWhite">
    <w:name w:val="Cover Page Title (White)"/>
    <w:basedOn w:val="CoverPageTitle"/>
    <w:rsid w:val="009C7B12"/>
    <w:pPr>
      <w:spacing w:after="0"/>
    </w:pPr>
    <w:rPr>
      <w:color w:val="FFFFFF" w:themeColor="background1"/>
      <w:sz w:val="80"/>
      <w:szCs w:val="90"/>
    </w:rPr>
  </w:style>
  <w:style w:type="character" w:customStyle="1" w:styleId="Heading4Char">
    <w:name w:val="Heading 4 Char"/>
    <w:basedOn w:val="DefaultParagraphFont"/>
    <w:link w:val="Heading4"/>
    <w:rsid w:val="008F4CFA"/>
    <w:rPr>
      <w:rFonts w:asciiTheme="majorHAnsi" w:eastAsiaTheme="majorEastAsia" w:hAnsiTheme="majorHAnsi" w:cstheme="majorBidi"/>
      <w:i/>
      <w:iCs/>
      <w:color w:val="598E18" w:themeColor="accent1" w:themeShade="BF"/>
    </w:rPr>
  </w:style>
  <w:style w:type="character" w:customStyle="1" w:styleId="Heading5Char">
    <w:name w:val="Heading 5 Char"/>
    <w:basedOn w:val="DefaultParagraphFont"/>
    <w:link w:val="Heading5"/>
    <w:rsid w:val="008F4CFA"/>
    <w:rPr>
      <w:rFonts w:asciiTheme="majorHAnsi" w:eastAsiaTheme="majorEastAsia" w:hAnsiTheme="majorHAnsi" w:cstheme="majorBidi"/>
      <w:color w:val="598E18" w:themeColor="accent1" w:themeShade="BF"/>
    </w:rPr>
  </w:style>
  <w:style w:type="character" w:customStyle="1" w:styleId="Heading6Char">
    <w:name w:val="Heading 6 Char"/>
    <w:basedOn w:val="DefaultParagraphFont"/>
    <w:link w:val="Heading6"/>
    <w:rsid w:val="008F4CFA"/>
    <w:rPr>
      <w:rFonts w:asciiTheme="majorHAnsi" w:eastAsiaTheme="majorEastAsia" w:hAnsiTheme="majorHAnsi" w:cstheme="majorBidi"/>
      <w:color w:val="3B5E10" w:themeColor="accent1" w:themeShade="7F"/>
    </w:rPr>
  </w:style>
  <w:style w:type="character" w:customStyle="1" w:styleId="Heading7Char">
    <w:name w:val="Heading 7 Char"/>
    <w:basedOn w:val="DefaultParagraphFont"/>
    <w:link w:val="Heading7"/>
    <w:rsid w:val="008F4CFA"/>
    <w:rPr>
      <w:rFonts w:asciiTheme="majorHAnsi" w:eastAsiaTheme="majorEastAsia" w:hAnsiTheme="majorHAnsi" w:cstheme="majorBidi"/>
      <w:i/>
      <w:iCs/>
      <w:color w:val="3B5E10" w:themeColor="accent1" w:themeShade="7F"/>
    </w:rPr>
  </w:style>
  <w:style w:type="character" w:customStyle="1" w:styleId="Heading8Char">
    <w:name w:val="Heading 8 Char"/>
    <w:basedOn w:val="DefaultParagraphFont"/>
    <w:link w:val="Heading8"/>
    <w:rsid w:val="008F4C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F4CF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nhideWhenUsed/>
    <w:rsid w:val="003D2829"/>
    <w:rPr>
      <w:color w:val="008ED6" w:themeColor="hyperlink"/>
      <w:u w:val="single"/>
    </w:rPr>
  </w:style>
  <w:style w:type="character" w:styleId="UnresolvedMention">
    <w:name w:val="Unresolved Mention"/>
    <w:basedOn w:val="DefaultParagraphFont"/>
    <w:uiPriority w:val="99"/>
    <w:semiHidden/>
    <w:unhideWhenUsed/>
    <w:rsid w:val="003D2829"/>
    <w:rPr>
      <w:color w:val="605E5C"/>
      <w:shd w:val="clear" w:color="auto" w:fill="E1DFDD"/>
    </w:rPr>
  </w:style>
  <w:style w:type="paragraph" w:styleId="NormalWeb">
    <w:name w:val="Normal (Web)"/>
    <w:basedOn w:val="Normal"/>
    <w:uiPriority w:val="99"/>
    <w:unhideWhenUsed/>
    <w:rsid w:val="00A04C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C6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335E0"/>
    <w:pPr>
      <w:spacing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1335E0"/>
    <w:rPr>
      <w:rFonts w:ascii="Times New Roman" w:eastAsia="Times New Roman" w:hAnsi="Times New Roman" w:cs="Times New Roman"/>
      <w:sz w:val="24"/>
    </w:rPr>
  </w:style>
  <w:style w:type="paragraph" w:customStyle="1" w:styleId="SWBodyText">
    <w:name w:val="_SWBodyText"/>
    <w:aliases w:val="bt"/>
    <w:basedOn w:val="Normal"/>
    <w:rsid w:val="001335E0"/>
    <w:pPr>
      <w:spacing w:after="240" w:line="240" w:lineRule="auto"/>
      <w:ind w:firstLine="720"/>
    </w:pPr>
    <w:rPr>
      <w:rFonts w:ascii="Times New Roman" w:eastAsia="Times New Roman" w:hAnsi="Times New Roman" w:cs="Times New Roman"/>
      <w:sz w:val="24"/>
    </w:rPr>
  </w:style>
  <w:style w:type="paragraph" w:customStyle="1" w:styleId="SWBlockText">
    <w:name w:val="_SWBlockText"/>
    <w:aliases w:val="bk"/>
    <w:basedOn w:val="Normal"/>
    <w:rsid w:val="001335E0"/>
    <w:pPr>
      <w:spacing w:after="240" w:line="240" w:lineRule="auto"/>
    </w:pPr>
    <w:rPr>
      <w:rFonts w:ascii="Times New Roman" w:eastAsia="Times New Roman" w:hAnsi="Times New Roman" w:cs="Times New Roman"/>
      <w:sz w:val="24"/>
    </w:rPr>
  </w:style>
  <w:style w:type="paragraph" w:customStyle="1" w:styleId="SWBodyTextDouble">
    <w:name w:val="_SWBodyTextDouble"/>
    <w:aliases w:val="btd"/>
    <w:basedOn w:val="Normal"/>
    <w:rsid w:val="001335E0"/>
    <w:pPr>
      <w:spacing w:after="0" w:line="480" w:lineRule="auto"/>
      <w:ind w:firstLine="720"/>
    </w:pPr>
    <w:rPr>
      <w:rFonts w:ascii="Times New Roman" w:eastAsia="Times New Roman" w:hAnsi="Times New Roman" w:cs="Times New Roman"/>
      <w:sz w:val="24"/>
    </w:rPr>
  </w:style>
  <w:style w:type="paragraph" w:customStyle="1" w:styleId="SWBodyTextIndent">
    <w:name w:val="_SWBodyTextIndent"/>
    <w:aliases w:val="bti"/>
    <w:basedOn w:val="Normal"/>
    <w:rsid w:val="001335E0"/>
    <w:pPr>
      <w:spacing w:after="240" w:line="240" w:lineRule="auto"/>
      <w:ind w:left="720" w:hanging="360"/>
      <w:jc w:val="both"/>
    </w:pPr>
    <w:rPr>
      <w:rFonts w:ascii="Times New Roman" w:eastAsia="Times New Roman" w:hAnsi="Times New Roman" w:cs="Times New Roman"/>
      <w:sz w:val="24"/>
    </w:rPr>
  </w:style>
  <w:style w:type="paragraph" w:customStyle="1" w:styleId="SWHangingIndent1">
    <w:name w:val="_SWHangingIndent1"/>
    <w:aliases w:val="hi1"/>
    <w:basedOn w:val="Normal"/>
    <w:rsid w:val="001335E0"/>
    <w:pPr>
      <w:spacing w:after="240" w:line="240" w:lineRule="auto"/>
      <w:ind w:left="1440" w:hanging="1440"/>
    </w:pPr>
    <w:rPr>
      <w:rFonts w:ascii="Times New Roman" w:eastAsia="Times New Roman" w:hAnsi="Times New Roman" w:cs="Times New Roman"/>
      <w:sz w:val="24"/>
    </w:rPr>
  </w:style>
  <w:style w:type="paragraph" w:customStyle="1" w:styleId="SWHangingIndent5">
    <w:name w:val="_SWHangingIndent5"/>
    <w:aliases w:val="hi5"/>
    <w:basedOn w:val="Normal"/>
    <w:rsid w:val="001335E0"/>
    <w:pPr>
      <w:spacing w:after="240" w:line="240" w:lineRule="auto"/>
      <w:ind w:left="720" w:hanging="720"/>
    </w:pPr>
    <w:rPr>
      <w:rFonts w:ascii="Times New Roman" w:eastAsia="Times New Roman" w:hAnsi="Times New Roman" w:cs="Times New Roman"/>
      <w:sz w:val="24"/>
    </w:rPr>
  </w:style>
  <w:style w:type="paragraph" w:customStyle="1" w:styleId="SWQuoteText1">
    <w:name w:val="_SWQuoteText1"/>
    <w:aliases w:val="qt1"/>
    <w:basedOn w:val="Normal"/>
    <w:rsid w:val="001335E0"/>
    <w:pPr>
      <w:spacing w:after="240" w:line="240" w:lineRule="auto"/>
      <w:ind w:left="1440" w:right="1440"/>
    </w:pPr>
    <w:rPr>
      <w:rFonts w:ascii="Times New Roman" w:eastAsia="Times New Roman" w:hAnsi="Times New Roman" w:cs="Times New Roman"/>
      <w:sz w:val="24"/>
    </w:rPr>
  </w:style>
  <w:style w:type="paragraph" w:customStyle="1" w:styleId="SWQuoteText5">
    <w:name w:val="_SWQuoteText5"/>
    <w:aliases w:val="qt5"/>
    <w:basedOn w:val="Normal"/>
    <w:rsid w:val="001335E0"/>
    <w:pPr>
      <w:spacing w:after="240" w:line="240" w:lineRule="auto"/>
      <w:ind w:left="720" w:right="720"/>
      <w:jc w:val="both"/>
    </w:pPr>
    <w:rPr>
      <w:rFonts w:ascii="Times New Roman" w:eastAsia="Times New Roman" w:hAnsi="Times New Roman" w:cs="Times New Roman"/>
      <w:sz w:val="24"/>
    </w:rPr>
  </w:style>
  <w:style w:type="paragraph" w:customStyle="1" w:styleId="SWTitle1">
    <w:name w:val="_SWTitle1"/>
    <w:aliases w:val="t1"/>
    <w:basedOn w:val="Normal"/>
    <w:next w:val="SWBodyText"/>
    <w:rsid w:val="001335E0"/>
    <w:pPr>
      <w:keepNext/>
      <w:spacing w:after="240" w:line="240" w:lineRule="auto"/>
      <w:jc w:val="center"/>
    </w:pPr>
    <w:rPr>
      <w:rFonts w:ascii="Times New Roman" w:eastAsia="Times New Roman" w:hAnsi="Times New Roman" w:cs="Times New Roman"/>
      <w:b/>
      <w:caps/>
      <w:sz w:val="24"/>
    </w:rPr>
  </w:style>
  <w:style w:type="paragraph" w:customStyle="1" w:styleId="SWTitle2">
    <w:name w:val="_SWTitle2"/>
    <w:aliases w:val="t2"/>
    <w:basedOn w:val="Normal"/>
    <w:next w:val="SWBodyText"/>
    <w:rsid w:val="001335E0"/>
    <w:pPr>
      <w:keepNext/>
      <w:spacing w:after="240" w:line="240" w:lineRule="auto"/>
    </w:pPr>
    <w:rPr>
      <w:rFonts w:ascii="Times New Roman" w:eastAsia="Times New Roman" w:hAnsi="Times New Roman" w:cs="Times New Roman"/>
      <w:b/>
      <w:sz w:val="24"/>
    </w:rPr>
  </w:style>
  <w:style w:type="paragraph" w:customStyle="1" w:styleId="SWTitle3">
    <w:name w:val="_SWTitle3"/>
    <w:aliases w:val="t3"/>
    <w:basedOn w:val="Normal"/>
    <w:next w:val="SWBodyText"/>
    <w:rsid w:val="001335E0"/>
    <w:pPr>
      <w:spacing w:after="240" w:line="240" w:lineRule="auto"/>
    </w:pPr>
    <w:rPr>
      <w:rFonts w:ascii="Times New Roman" w:eastAsia="Times New Roman" w:hAnsi="Times New Roman" w:cs="Times New Roman"/>
      <w:sz w:val="24"/>
      <w:u w:val="single"/>
    </w:rPr>
  </w:style>
  <w:style w:type="paragraph" w:styleId="EnvelopeAddress">
    <w:name w:val="envelope address"/>
    <w:basedOn w:val="Normal"/>
    <w:rsid w:val="001335E0"/>
    <w:pPr>
      <w:framePr w:w="7920" w:h="1980" w:hRule="exact" w:hSpace="180" w:wrap="auto" w:hAnchor="page" w:xAlign="center" w:yAlign="bottom"/>
      <w:spacing w:after="0" w:line="240" w:lineRule="auto"/>
      <w:ind w:left="2880"/>
    </w:pPr>
    <w:rPr>
      <w:rFonts w:ascii="Times New Roman" w:eastAsia="Times New Roman" w:hAnsi="Times New Roman" w:cs="Times New Roman"/>
      <w:sz w:val="24"/>
    </w:rPr>
  </w:style>
  <w:style w:type="paragraph" w:styleId="EnvelopeReturn">
    <w:name w:val="envelope return"/>
    <w:basedOn w:val="Normal"/>
    <w:rsid w:val="001335E0"/>
    <w:pPr>
      <w:spacing w:after="0" w:line="240" w:lineRule="auto"/>
    </w:pPr>
    <w:rPr>
      <w:rFonts w:ascii="Times New Roman" w:eastAsia="Times New Roman" w:hAnsi="Times New Roman" w:cs="Times New Roman"/>
      <w:sz w:val="24"/>
    </w:rPr>
  </w:style>
  <w:style w:type="character" w:styleId="FootnoteReference">
    <w:name w:val="footnote reference"/>
    <w:uiPriority w:val="99"/>
    <w:semiHidden/>
    <w:rsid w:val="001335E0"/>
    <w:rPr>
      <w:vertAlign w:val="superscript"/>
    </w:rPr>
  </w:style>
  <w:style w:type="paragraph" w:styleId="FootnoteText">
    <w:name w:val="footnote text"/>
    <w:basedOn w:val="Normal"/>
    <w:link w:val="FootnoteTextChar"/>
    <w:semiHidden/>
    <w:rsid w:val="001335E0"/>
    <w:pPr>
      <w:spacing w:after="120" w:line="240" w:lineRule="auto"/>
      <w:ind w:firstLine="7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1335E0"/>
    <w:rPr>
      <w:rFonts w:ascii="Times New Roman" w:eastAsia="Times New Roman" w:hAnsi="Times New Roman" w:cs="Times New Roman"/>
    </w:rPr>
  </w:style>
  <w:style w:type="paragraph" w:customStyle="1" w:styleId="SWBullet">
    <w:name w:val="_SWBullet"/>
    <w:aliases w:val="b"/>
    <w:basedOn w:val="Normal"/>
    <w:autoRedefine/>
    <w:rsid w:val="001335E0"/>
    <w:pPr>
      <w:numPr>
        <w:numId w:val="9"/>
      </w:numPr>
      <w:tabs>
        <w:tab w:val="clear" w:pos="720"/>
      </w:tabs>
      <w:spacing w:after="240" w:line="240" w:lineRule="auto"/>
      <w:jc w:val="both"/>
    </w:pPr>
    <w:rPr>
      <w:rFonts w:ascii="Times New Roman" w:eastAsia="Times New Roman" w:hAnsi="Times New Roman" w:cs="Times New Roman"/>
      <w:color w:val="000000"/>
      <w:sz w:val="24"/>
    </w:rPr>
  </w:style>
  <w:style w:type="paragraph" w:customStyle="1" w:styleId="SWBodyTextJustify">
    <w:name w:val="_SW BodyTextJustify"/>
    <w:aliases w:val="btj"/>
    <w:basedOn w:val="Normal"/>
    <w:rsid w:val="001335E0"/>
    <w:pPr>
      <w:spacing w:after="240" w:line="240" w:lineRule="auto"/>
      <w:ind w:firstLine="720"/>
      <w:jc w:val="both"/>
    </w:pPr>
    <w:rPr>
      <w:rFonts w:ascii="Times New Roman" w:eastAsia="Times New Roman" w:hAnsi="Times New Roman" w:cs="Times New Roman"/>
      <w:sz w:val="24"/>
    </w:rPr>
  </w:style>
  <w:style w:type="paragraph" w:customStyle="1" w:styleId="SWBlockTextJustify">
    <w:name w:val="_SWBlockTextJustify"/>
    <w:aliases w:val="bkj"/>
    <w:basedOn w:val="Normal"/>
    <w:rsid w:val="001335E0"/>
    <w:pPr>
      <w:spacing w:after="240" w:line="240" w:lineRule="auto"/>
      <w:jc w:val="both"/>
    </w:pPr>
    <w:rPr>
      <w:rFonts w:ascii="Times New Roman" w:eastAsia="Times New Roman" w:hAnsi="Times New Roman" w:cs="Times New Roman"/>
      <w:sz w:val="24"/>
    </w:rPr>
  </w:style>
  <w:style w:type="paragraph" w:customStyle="1" w:styleId="SWHangingIndentJustify">
    <w:name w:val="_SWHangingIndentJustify"/>
    <w:aliases w:val="hij"/>
    <w:basedOn w:val="Normal"/>
    <w:rsid w:val="001335E0"/>
    <w:pPr>
      <w:spacing w:after="0" w:line="240" w:lineRule="auto"/>
      <w:ind w:left="720" w:hanging="720"/>
      <w:jc w:val="both"/>
    </w:pPr>
    <w:rPr>
      <w:rFonts w:ascii="Times New Roman" w:eastAsia="Times New Roman" w:hAnsi="Times New Roman" w:cs="Times New Roman"/>
      <w:sz w:val="24"/>
    </w:rPr>
  </w:style>
  <w:style w:type="paragraph" w:styleId="TOC2">
    <w:name w:val="toc 2"/>
    <w:basedOn w:val="Normal"/>
    <w:next w:val="Normal"/>
    <w:autoRedefine/>
    <w:uiPriority w:val="39"/>
    <w:rsid w:val="001335E0"/>
    <w:pPr>
      <w:tabs>
        <w:tab w:val="left" w:pos="720"/>
        <w:tab w:val="right" w:leader="dot" w:pos="9350"/>
      </w:tabs>
      <w:spacing w:before="120" w:after="120" w:line="240" w:lineRule="auto"/>
      <w:ind w:left="245"/>
    </w:pPr>
    <w:rPr>
      <w:rFonts w:ascii="Times New Roman" w:eastAsia="Times New Roman" w:hAnsi="Times New Roman" w:cs="Times New Roman"/>
      <w:smallCaps/>
    </w:rPr>
  </w:style>
  <w:style w:type="paragraph" w:styleId="TOC3">
    <w:name w:val="toc 3"/>
    <w:basedOn w:val="Normal"/>
    <w:next w:val="Normal"/>
    <w:autoRedefine/>
    <w:semiHidden/>
    <w:rsid w:val="001335E0"/>
    <w:pPr>
      <w:tabs>
        <w:tab w:val="left" w:pos="960"/>
        <w:tab w:val="right" w:leader="dot" w:pos="9350"/>
      </w:tabs>
      <w:spacing w:after="0" w:line="240" w:lineRule="auto"/>
      <w:ind w:left="475"/>
    </w:pPr>
    <w:rPr>
      <w:rFonts w:ascii="Times New Roman" w:eastAsia="Times New Roman" w:hAnsi="Times New Roman" w:cs="Times New Roman"/>
      <w:i/>
      <w:iCs/>
    </w:rPr>
  </w:style>
  <w:style w:type="paragraph" w:styleId="TOC4">
    <w:name w:val="toc 4"/>
    <w:basedOn w:val="Normal"/>
    <w:next w:val="Normal"/>
    <w:autoRedefine/>
    <w:semiHidden/>
    <w:rsid w:val="001335E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335E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335E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335E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335E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335E0"/>
    <w:pPr>
      <w:spacing w:after="0" w:line="240" w:lineRule="auto"/>
      <w:ind w:left="1920"/>
    </w:pPr>
    <w:rPr>
      <w:rFonts w:ascii="Times New Roman" w:eastAsia="Times New Roman" w:hAnsi="Times New Roman" w:cs="Times New Roman"/>
      <w:sz w:val="18"/>
      <w:szCs w:val="18"/>
    </w:rPr>
  </w:style>
  <w:style w:type="paragraph" w:styleId="TOC1">
    <w:name w:val="toc 1"/>
    <w:basedOn w:val="Normal"/>
    <w:next w:val="Normal"/>
    <w:autoRedefine/>
    <w:uiPriority w:val="39"/>
    <w:rsid w:val="001335E0"/>
    <w:pPr>
      <w:tabs>
        <w:tab w:val="left" w:pos="720"/>
        <w:tab w:val="right" w:leader="dot" w:pos="9350"/>
      </w:tabs>
      <w:spacing w:before="120" w:after="0" w:line="240" w:lineRule="auto"/>
      <w:ind w:left="720" w:hanging="720"/>
    </w:pPr>
    <w:rPr>
      <w:rFonts w:ascii="Times New Roman" w:eastAsia="Times New Roman" w:hAnsi="Times New Roman" w:cs="Times New Roman"/>
      <w:b/>
      <w:bCs/>
      <w:caps/>
    </w:rPr>
  </w:style>
  <w:style w:type="paragraph" w:customStyle="1" w:styleId="SWNumberList">
    <w:name w:val="_SWNumberList"/>
    <w:aliases w:val="nl"/>
    <w:basedOn w:val="Normal"/>
    <w:rsid w:val="001335E0"/>
    <w:pPr>
      <w:numPr>
        <w:numId w:val="8"/>
      </w:numPr>
      <w:spacing w:after="240" w:line="240" w:lineRule="auto"/>
    </w:pPr>
    <w:rPr>
      <w:rFonts w:ascii="Times New Roman" w:eastAsia="Times New Roman" w:hAnsi="Times New Roman" w:cs="Times New Roman"/>
      <w:sz w:val="24"/>
    </w:rPr>
  </w:style>
  <w:style w:type="character" w:customStyle="1" w:styleId="SWFilename">
    <w:name w:val="_SWFilename"/>
    <w:rsid w:val="001335E0"/>
    <w:rPr>
      <w:noProof w:val="0"/>
      <w:sz w:val="16"/>
      <w:lang w:val="en-US"/>
    </w:rPr>
  </w:style>
  <w:style w:type="paragraph" w:customStyle="1" w:styleId="SWDeliveryMethod">
    <w:name w:val="_SWDeliveryMethod"/>
    <w:basedOn w:val="Normal"/>
    <w:rsid w:val="001335E0"/>
    <w:pPr>
      <w:spacing w:after="240" w:line="240" w:lineRule="auto"/>
    </w:pPr>
    <w:rPr>
      <w:rFonts w:ascii="Times New Roman" w:eastAsia="Times New Roman" w:hAnsi="Times New Roman" w:cs="Times New Roman"/>
      <w:sz w:val="24"/>
    </w:rPr>
  </w:style>
  <w:style w:type="paragraph" w:customStyle="1" w:styleId="SWLetterDate">
    <w:name w:val="_SWLetterDate"/>
    <w:basedOn w:val="Normal"/>
    <w:rsid w:val="001335E0"/>
    <w:pPr>
      <w:spacing w:before="1440" w:after="480" w:line="240" w:lineRule="auto"/>
      <w:ind w:left="5040"/>
    </w:pPr>
    <w:rPr>
      <w:rFonts w:ascii="Times New Roman" w:eastAsia="Times New Roman" w:hAnsi="Times New Roman" w:cs="Times New Roman"/>
      <w:sz w:val="24"/>
    </w:rPr>
  </w:style>
  <w:style w:type="paragraph" w:customStyle="1" w:styleId="SWReLine">
    <w:name w:val="_SWReLine"/>
    <w:basedOn w:val="Normal"/>
    <w:rsid w:val="001335E0"/>
    <w:pPr>
      <w:tabs>
        <w:tab w:val="left" w:pos="4000"/>
      </w:tabs>
      <w:spacing w:after="240" w:line="240" w:lineRule="auto"/>
      <w:ind w:left="1440" w:hanging="720"/>
    </w:pPr>
    <w:rPr>
      <w:rFonts w:ascii="Times New Roman" w:eastAsia="Times New Roman" w:hAnsi="Times New Roman" w:cs="Times New Roman"/>
      <w:sz w:val="24"/>
    </w:rPr>
  </w:style>
  <w:style w:type="paragraph" w:customStyle="1" w:styleId="SWSalutation">
    <w:name w:val="_SWSalutation"/>
    <w:basedOn w:val="Normal"/>
    <w:rsid w:val="001335E0"/>
    <w:pPr>
      <w:spacing w:after="240" w:line="240" w:lineRule="auto"/>
    </w:pPr>
    <w:rPr>
      <w:rFonts w:ascii="Times New Roman" w:eastAsia="Times New Roman" w:hAnsi="Times New Roman" w:cs="Times New Roman"/>
      <w:sz w:val="24"/>
    </w:rPr>
  </w:style>
  <w:style w:type="paragraph" w:customStyle="1" w:styleId="DocX97Comment">
    <w:name w:val="DocX97Comment"/>
    <w:basedOn w:val="Normal"/>
    <w:rsid w:val="001335E0"/>
    <w:pPr>
      <w:spacing w:after="0" w:line="240" w:lineRule="auto"/>
    </w:pPr>
    <w:rPr>
      <w:rFonts w:ascii="Times New Roman" w:eastAsia="Times New Roman" w:hAnsi="Times New Roman" w:cs="Times New Roman"/>
      <w:b/>
      <w:i/>
      <w:color w:val="FF0000"/>
      <w:sz w:val="16"/>
    </w:rPr>
  </w:style>
  <w:style w:type="paragraph" w:customStyle="1" w:styleId="EndnoteTextMore">
    <w:name w:val="Endnote TextMore"/>
    <w:basedOn w:val="Normal"/>
    <w:rsid w:val="001335E0"/>
    <w:pPr>
      <w:spacing w:after="240" w:line="240" w:lineRule="auto"/>
    </w:pPr>
    <w:rPr>
      <w:rFonts w:ascii="Times New Roman" w:eastAsia="Times New Roman" w:hAnsi="Times New Roman" w:cs="Times New Roman"/>
      <w:sz w:val="24"/>
    </w:rPr>
  </w:style>
  <w:style w:type="paragraph" w:customStyle="1" w:styleId="FootnoteTextMore">
    <w:name w:val="Footnote TextMore"/>
    <w:basedOn w:val="FootnoteText"/>
    <w:rsid w:val="001335E0"/>
    <w:pPr>
      <w:spacing w:after="240"/>
      <w:ind w:firstLine="360"/>
    </w:pPr>
    <w:rPr>
      <w:sz w:val="24"/>
    </w:rPr>
  </w:style>
  <w:style w:type="character" w:customStyle="1" w:styleId="ParaNum">
    <w:name w:val="ParaNum"/>
    <w:basedOn w:val="DefaultParagraphFont"/>
    <w:rsid w:val="001335E0"/>
  </w:style>
  <w:style w:type="character" w:styleId="PageNumber">
    <w:name w:val="page number"/>
    <w:basedOn w:val="DefaultParagraphFont"/>
    <w:rsid w:val="001335E0"/>
  </w:style>
  <w:style w:type="paragraph" w:styleId="CommentText">
    <w:name w:val="annotation text"/>
    <w:basedOn w:val="Normal"/>
    <w:link w:val="CommentTextChar"/>
    <w:uiPriority w:val="99"/>
    <w:semiHidden/>
    <w:rsid w:val="001335E0"/>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335E0"/>
    <w:rPr>
      <w:rFonts w:ascii="Times New Roman" w:eastAsia="Times New Roman" w:hAnsi="Times New Roman" w:cs="Times New Roman"/>
    </w:rPr>
  </w:style>
  <w:style w:type="paragraph" w:customStyle="1" w:styleId="SW2">
    <w:name w:val="_SW2"/>
    <w:basedOn w:val="SWBullet"/>
    <w:rsid w:val="001335E0"/>
    <w:pPr>
      <w:numPr>
        <w:numId w:val="10"/>
      </w:numPr>
      <w:ind w:left="1080"/>
    </w:pPr>
  </w:style>
  <w:style w:type="paragraph" w:customStyle="1" w:styleId="Tab">
    <w:name w:val="Tab"/>
    <w:basedOn w:val="Normal"/>
    <w:rsid w:val="001335E0"/>
    <w:pPr>
      <w:tabs>
        <w:tab w:val="left" w:pos="8640"/>
      </w:tabs>
      <w:spacing w:after="240" w:line="240" w:lineRule="auto"/>
      <w:ind w:left="720" w:right="2160"/>
    </w:pPr>
    <w:rPr>
      <w:rFonts w:ascii="Times New Roman" w:eastAsia="Times New Roman" w:hAnsi="Times New Roman" w:cs="Times New Roman"/>
      <w:bCs/>
      <w:sz w:val="24"/>
    </w:rPr>
  </w:style>
  <w:style w:type="paragraph" w:customStyle="1" w:styleId="SW3">
    <w:name w:val="_SW3"/>
    <w:basedOn w:val="SWBullet"/>
    <w:rsid w:val="001335E0"/>
    <w:pPr>
      <w:ind w:left="1800"/>
    </w:pPr>
  </w:style>
  <w:style w:type="paragraph" w:customStyle="1" w:styleId="SW4">
    <w:name w:val="_SW4"/>
    <w:basedOn w:val="SW2"/>
    <w:rsid w:val="001335E0"/>
    <w:pPr>
      <w:numPr>
        <w:numId w:val="7"/>
      </w:numPr>
      <w:tabs>
        <w:tab w:val="clear" w:pos="2520"/>
      </w:tabs>
      <w:ind w:left="1800"/>
    </w:pPr>
  </w:style>
  <w:style w:type="character" w:customStyle="1" w:styleId="zzmpTrailerItem">
    <w:name w:val="zzmpTrailerItem"/>
    <w:rsid w:val="001335E0"/>
    <w:rPr>
      <w:rFonts w:ascii="Times New Roman" w:hAnsi="Times New Roman" w:cs="Times New Roman"/>
      <w:b w:val="0"/>
      <w:i w:val="0"/>
      <w:iCs/>
      <w:caps w:val="0"/>
      <w:smallCaps w:val="0"/>
      <w:dstrike w:val="0"/>
      <w:shadow w:val="0"/>
      <w:emboss w:val="0"/>
      <w:imprint w:val="0"/>
      <w:noProof/>
      <w:vanish w:val="0"/>
      <w:color w:val="auto"/>
      <w:spacing w:val="0"/>
      <w:position w:val="0"/>
      <w:sz w:val="16"/>
      <w:u w:val="none"/>
      <w:effect w:val="none"/>
      <w:vertAlign w:val="baseline"/>
    </w:rPr>
  </w:style>
  <w:style w:type="paragraph" w:customStyle="1" w:styleId="BulletLevel4">
    <w:name w:val="Bullet Level 4"/>
    <w:basedOn w:val="Normal"/>
    <w:rsid w:val="001335E0"/>
    <w:pPr>
      <w:tabs>
        <w:tab w:val="num" w:pos="2880"/>
      </w:tabs>
      <w:spacing w:after="0" w:line="240" w:lineRule="auto"/>
      <w:ind w:left="2880" w:hanging="720"/>
      <w:jc w:val="both"/>
    </w:pPr>
    <w:rPr>
      <w:rFonts w:ascii="Times New Roman" w:eastAsia="Times New Roman" w:hAnsi="Times New Roman" w:cs="Times New Roman"/>
      <w:sz w:val="24"/>
    </w:rPr>
  </w:style>
  <w:style w:type="paragraph" w:customStyle="1" w:styleId="BulletLevel3">
    <w:name w:val="Bullet Level 3"/>
    <w:basedOn w:val="Normal"/>
    <w:rsid w:val="001335E0"/>
    <w:pPr>
      <w:tabs>
        <w:tab w:val="num" w:pos="2160"/>
      </w:tabs>
      <w:spacing w:after="0" w:line="240" w:lineRule="auto"/>
      <w:ind w:left="2160" w:hanging="720"/>
      <w:jc w:val="both"/>
    </w:pPr>
    <w:rPr>
      <w:rFonts w:ascii="Times New Roman" w:eastAsia="Times New Roman" w:hAnsi="Times New Roman" w:cs="Times New Roman"/>
      <w:sz w:val="24"/>
    </w:rPr>
  </w:style>
  <w:style w:type="paragraph" w:customStyle="1" w:styleId="BulletLevel5">
    <w:name w:val="Bullet Level 5"/>
    <w:basedOn w:val="Normal"/>
    <w:rsid w:val="001335E0"/>
    <w:pPr>
      <w:tabs>
        <w:tab w:val="num" w:pos="3600"/>
      </w:tabs>
      <w:spacing w:after="0" w:line="240" w:lineRule="auto"/>
      <w:ind w:left="3600" w:hanging="720"/>
      <w:jc w:val="both"/>
    </w:pPr>
    <w:rPr>
      <w:rFonts w:ascii="Times New Roman" w:eastAsia="Times New Roman" w:hAnsi="Times New Roman" w:cs="Times New Roman"/>
      <w:sz w:val="24"/>
    </w:rPr>
  </w:style>
  <w:style w:type="paragraph" w:customStyle="1" w:styleId="BulletLevel1">
    <w:name w:val="Bullet Level 1"/>
    <w:next w:val="Normal"/>
    <w:rsid w:val="001335E0"/>
    <w:pPr>
      <w:tabs>
        <w:tab w:val="num" w:pos="720"/>
      </w:tabs>
      <w:spacing w:after="0" w:line="240" w:lineRule="auto"/>
      <w:ind w:left="720" w:hanging="720"/>
      <w:jc w:val="both"/>
    </w:pPr>
    <w:rPr>
      <w:rFonts w:ascii="Times New Roman" w:eastAsia="Times New Roman" w:hAnsi="Times New Roman" w:cs="Times New Roman"/>
      <w:sz w:val="24"/>
    </w:rPr>
  </w:style>
  <w:style w:type="paragraph" w:customStyle="1" w:styleId="BulletLevel2Char">
    <w:name w:val="Bullet Level 2 Char"/>
    <w:basedOn w:val="BulletLevel1"/>
    <w:next w:val="Normal"/>
    <w:link w:val="BulletLevel2CharChar"/>
    <w:rsid w:val="001335E0"/>
    <w:pPr>
      <w:numPr>
        <w:ilvl w:val="1"/>
        <w:numId w:val="11"/>
      </w:numPr>
    </w:pPr>
  </w:style>
  <w:style w:type="character" w:customStyle="1" w:styleId="BulletLevel2CharChar">
    <w:name w:val="Bullet Level 2 Char Char"/>
    <w:link w:val="BulletLevel2Char"/>
    <w:rsid w:val="001335E0"/>
    <w:rPr>
      <w:rFonts w:ascii="Times New Roman" w:eastAsia="Times New Roman" w:hAnsi="Times New Roman" w:cs="Times New Roman"/>
      <w:sz w:val="24"/>
    </w:rPr>
  </w:style>
  <w:style w:type="paragraph" w:customStyle="1" w:styleId="FirstLineIndentChar">
    <w:name w:val="First Line Indent Char"/>
    <w:basedOn w:val="Normal"/>
    <w:link w:val="FirstLineIndentCharChar"/>
    <w:rsid w:val="001335E0"/>
    <w:pPr>
      <w:spacing w:after="0" w:line="240" w:lineRule="auto"/>
      <w:ind w:firstLine="1440"/>
      <w:jc w:val="both"/>
    </w:pPr>
    <w:rPr>
      <w:rFonts w:ascii="Times New Roman" w:eastAsia="Times New Roman" w:hAnsi="Times New Roman" w:cs="Times New Roman"/>
      <w:sz w:val="24"/>
    </w:rPr>
  </w:style>
  <w:style w:type="character" w:customStyle="1" w:styleId="FirstLineIndentCharChar">
    <w:name w:val="First Line Indent Char Char"/>
    <w:link w:val="FirstLineIndentChar"/>
    <w:rsid w:val="001335E0"/>
    <w:rPr>
      <w:rFonts w:ascii="Times New Roman" w:eastAsia="Times New Roman" w:hAnsi="Times New Roman" w:cs="Times New Roman"/>
      <w:sz w:val="24"/>
    </w:rPr>
  </w:style>
  <w:style w:type="paragraph" w:customStyle="1" w:styleId="BulletLevel2">
    <w:name w:val="Bullet Level 2"/>
    <w:basedOn w:val="BulletLevel1"/>
    <w:next w:val="Normal"/>
    <w:rsid w:val="001335E0"/>
    <w:pPr>
      <w:tabs>
        <w:tab w:val="clear" w:pos="720"/>
        <w:tab w:val="num" w:pos="1440"/>
      </w:tabs>
      <w:ind w:left="1440"/>
    </w:pPr>
    <w:rPr>
      <w:szCs w:val="24"/>
    </w:rPr>
  </w:style>
  <w:style w:type="paragraph" w:customStyle="1" w:styleId="CenterText">
    <w:name w:val="Center Text"/>
    <w:basedOn w:val="Normal"/>
    <w:rsid w:val="001335E0"/>
    <w:pPr>
      <w:spacing w:after="600" w:line="240" w:lineRule="auto"/>
      <w:jc w:val="center"/>
    </w:pPr>
    <w:rPr>
      <w:rFonts w:ascii="Times New Roman" w:eastAsia="Times New Roman" w:hAnsi="Times New Roman" w:cs="Times New Roman"/>
      <w:b/>
      <w:smallCaps/>
      <w:sz w:val="24"/>
    </w:rPr>
  </w:style>
  <w:style w:type="paragraph" w:customStyle="1" w:styleId="Template1">
    <w:name w:val="Template 1"/>
    <w:basedOn w:val="Normal"/>
    <w:rsid w:val="001335E0"/>
    <w:pPr>
      <w:numPr>
        <w:numId w:val="12"/>
      </w:numPr>
      <w:spacing w:after="0" w:line="240" w:lineRule="auto"/>
      <w:jc w:val="both"/>
    </w:pPr>
    <w:rPr>
      <w:rFonts w:ascii="Times New Roman Bold" w:eastAsia="Times New Roman" w:hAnsi="Times New Roman Bold" w:cs="Times New Roman"/>
      <w:b/>
      <w:bCs/>
      <w:caps/>
      <w:sz w:val="24"/>
    </w:rPr>
  </w:style>
  <w:style w:type="paragraph" w:customStyle="1" w:styleId="Template2">
    <w:name w:val="Template 2"/>
    <w:basedOn w:val="Normal"/>
    <w:rsid w:val="001335E0"/>
    <w:pPr>
      <w:numPr>
        <w:ilvl w:val="1"/>
        <w:numId w:val="12"/>
      </w:numPr>
      <w:spacing w:before="240" w:after="0" w:line="240" w:lineRule="auto"/>
      <w:jc w:val="both"/>
    </w:pPr>
    <w:rPr>
      <w:rFonts w:ascii="Times New Roman" w:eastAsia="Times New Roman" w:hAnsi="Times New Roman" w:cs="Times New Roman"/>
      <w:b/>
      <w:sz w:val="24"/>
    </w:rPr>
  </w:style>
  <w:style w:type="paragraph" w:customStyle="1" w:styleId="Template3">
    <w:name w:val="Template 3"/>
    <w:basedOn w:val="Normal"/>
    <w:autoRedefine/>
    <w:rsid w:val="001335E0"/>
    <w:pPr>
      <w:numPr>
        <w:ilvl w:val="2"/>
        <w:numId w:val="12"/>
      </w:numPr>
      <w:spacing w:before="240" w:after="0" w:line="240" w:lineRule="auto"/>
      <w:ind w:left="2160"/>
      <w:jc w:val="both"/>
    </w:pPr>
    <w:rPr>
      <w:rFonts w:ascii="Times New Roman" w:eastAsia="Times New Roman" w:hAnsi="Times New Roman" w:cs="Times New Roman"/>
      <w:b/>
      <w:sz w:val="24"/>
    </w:rPr>
  </w:style>
  <w:style w:type="paragraph" w:customStyle="1" w:styleId="Template4">
    <w:name w:val="Template 4"/>
    <w:basedOn w:val="Normal"/>
    <w:rsid w:val="001335E0"/>
    <w:pPr>
      <w:numPr>
        <w:ilvl w:val="3"/>
        <w:numId w:val="13"/>
      </w:numPr>
      <w:spacing w:after="0" w:line="240" w:lineRule="auto"/>
      <w:jc w:val="both"/>
    </w:pPr>
    <w:rPr>
      <w:rFonts w:ascii="Times New Roman" w:eastAsia="Times New Roman" w:hAnsi="Times New Roman" w:cs="Times New Roman"/>
      <w:b/>
      <w:sz w:val="24"/>
    </w:rPr>
  </w:style>
  <w:style w:type="paragraph" w:styleId="BodyTextIndent3">
    <w:name w:val="Body Text Indent 3"/>
    <w:basedOn w:val="Normal"/>
    <w:link w:val="BodyTextIndent3Char"/>
    <w:rsid w:val="001335E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335E0"/>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1335E0"/>
    <w:pPr>
      <w:spacing w:after="0" w:line="240" w:lineRule="auto"/>
    </w:pPr>
    <w:rPr>
      <w:rFonts w:ascii="Times New Roman" w:eastAsia="Times New Roman" w:hAnsi="Times New Roman" w:cs="Times New Roman"/>
      <w:sz w:val="24"/>
    </w:rPr>
  </w:style>
  <w:style w:type="paragraph" w:styleId="BlockText">
    <w:name w:val="Block Text"/>
    <w:basedOn w:val="Normal"/>
    <w:rsid w:val="001335E0"/>
    <w:pPr>
      <w:spacing w:after="120" w:line="240" w:lineRule="auto"/>
      <w:ind w:left="1440" w:right="1440"/>
    </w:pPr>
    <w:rPr>
      <w:rFonts w:ascii="Times New Roman" w:eastAsia="Times New Roman" w:hAnsi="Times New Roman" w:cs="Times New Roman"/>
      <w:sz w:val="24"/>
    </w:rPr>
  </w:style>
  <w:style w:type="paragraph" w:styleId="BodyText2">
    <w:name w:val="Body Text 2"/>
    <w:basedOn w:val="Normal"/>
    <w:link w:val="BodyText2Char"/>
    <w:rsid w:val="001335E0"/>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1335E0"/>
    <w:rPr>
      <w:rFonts w:ascii="Times New Roman" w:eastAsia="Times New Roman" w:hAnsi="Times New Roman" w:cs="Times New Roman"/>
      <w:sz w:val="24"/>
    </w:rPr>
  </w:style>
  <w:style w:type="paragraph" w:styleId="BodyText3">
    <w:name w:val="Body Text 3"/>
    <w:basedOn w:val="Normal"/>
    <w:link w:val="BodyText3Char"/>
    <w:rsid w:val="001335E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35E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35E0"/>
    <w:pPr>
      <w:ind w:firstLine="210"/>
    </w:pPr>
  </w:style>
  <w:style w:type="character" w:customStyle="1" w:styleId="BodyTextFirstIndentChar">
    <w:name w:val="Body Text First Indent Char"/>
    <w:basedOn w:val="BodyTextChar"/>
    <w:link w:val="BodyTextFirstIndent"/>
    <w:rsid w:val="001335E0"/>
    <w:rPr>
      <w:rFonts w:ascii="Times New Roman" w:eastAsia="Times New Roman" w:hAnsi="Times New Roman" w:cs="Times New Roman"/>
      <w:sz w:val="24"/>
    </w:rPr>
  </w:style>
  <w:style w:type="paragraph" w:styleId="BodyTextIndent">
    <w:name w:val="Body Text Indent"/>
    <w:basedOn w:val="Normal"/>
    <w:link w:val="BodyTextIndentChar"/>
    <w:rsid w:val="001335E0"/>
    <w:pPr>
      <w:spacing w:after="120"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1335E0"/>
    <w:rPr>
      <w:rFonts w:ascii="Times New Roman" w:eastAsia="Times New Roman" w:hAnsi="Times New Roman" w:cs="Times New Roman"/>
      <w:sz w:val="24"/>
    </w:rPr>
  </w:style>
  <w:style w:type="paragraph" w:styleId="BodyTextFirstIndent2">
    <w:name w:val="Body Text First Indent 2"/>
    <w:basedOn w:val="BodyTextIndent"/>
    <w:link w:val="BodyTextFirstIndent2Char"/>
    <w:rsid w:val="001335E0"/>
    <w:pPr>
      <w:ind w:firstLine="210"/>
    </w:pPr>
  </w:style>
  <w:style w:type="character" w:customStyle="1" w:styleId="BodyTextFirstIndent2Char">
    <w:name w:val="Body Text First Indent 2 Char"/>
    <w:basedOn w:val="BodyTextIndentChar"/>
    <w:link w:val="BodyTextFirstIndent2"/>
    <w:rsid w:val="001335E0"/>
    <w:rPr>
      <w:rFonts w:ascii="Times New Roman" w:eastAsia="Times New Roman" w:hAnsi="Times New Roman" w:cs="Times New Roman"/>
      <w:sz w:val="24"/>
    </w:rPr>
  </w:style>
  <w:style w:type="paragraph" w:styleId="BodyTextIndent2">
    <w:name w:val="Body Text Indent 2"/>
    <w:basedOn w:val="Normal"/>
    <w:link w:val="BodyTextIndent2Char"/>
    <w:rsid w:val="001335E0"/>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335E0"/>
    <w:rPr>
      <w:rFonts w:ascii="Times New Roman" w:eastAsia="Times New Roman" w:hAnsi="Times New Roman" w:cs="Times New Roman"/>
      <w:sz w:val="24"/>
    </w:rPr>
  </w:style>
  <w:style w:type="paragraph" w:styleId="Caption">
    <w:name w:val="caption"/>
    <w:basedOn w:val="Normal"/>
    <w:next w:val="Normal"/>
    <w:semiHidden/>
    <w:unhideWhenUsed/>
    <w:qFormat/>
    <w:rsid w:val="001335E0"/>
    <w:pPr>
      <w:spacing w:after="0" w:line="240" w:lineRule="auto"/>
    </w:pPr>
    <w:rPr>
      <w:rFonts w:ascii="Times New Roman" w:eastAsia="Times New Roman" w:hAnsi="Times New Roman" w:cs="Times New Roman"/>
      <w:b/>
      <w:bCs/>
    </w:rPr>
  </w:style>
  <w:style w:type="paragraph" w:styleId="Closing">
    <w:name w:val="Closing"/>
    <w:basedOn w:val="Normal"/>
    <w:link w:val="ClosingChar"/>
    <w:rsid w:val="001335E0"/>
    <w:pPr>
      <w:spacing w:after="0" w:line="240" w:lineRule="auto"/>
      <w:ind w:left="4320"/>
    </w:pPr>
    <w:rPr>
      <w:rFonts w:ascii="Times New Roman" w:eastAsia="Times New Roman" w:hAnsi="Times New Roman" w:cs="Times New Roman"/>
      <w:sz w:val="24"/>
    </w:rPr>
  </w:style>
  <w:style w:type="character" w:customStyle="1" w:styleId="ClosingChar">
    <w:name w:val="Closing Char"/>
    <w:basedOn w:val="DefaultParagraphFont"/>
    <w:link w:val="Closing"/>
    <w:rsid w:val="001335E0"/>
    <w:rPr>
      <w:rFonts w:ascii="Times New Roman" w:eastAsia="Times New Roman" w:hAnsi="Times New Roman" w:cs="Times New Roman"/>
      <w:sz w:val="24"/>
    </w:rPr>
  </w:style>
  <w:style w:type="paragraph" w:styleId="CommentSubject">
    <w:name w:val="annotation subject"/>
    <w:basedOn w:val="CommentText"/>
    <w:next w:val="CommentText"/>
    <w:link w:val="CommentSubjectChar"/>
    <w:rsid w:val="001335E0"/>
    <w:rPr>
      <w:b/>
      <w:bCs/>
    </w:rPr>
  </w:style>
  <w:style w:type="character" w:customStyle="1" w:styleId="CommentSubjectChar">
    <w:name w:val="Comment Subject Char"/>
    <w:basedOn w:val="CommentTextChar"/>
    <w:link w:val="CommentSubject"/>
    <w:rsid w:val="001335E0"/>
    <w:rPr>
      <w:rFonts w:ascii="Times New Roman" w:eastAsia="Times New Roman" w:hAnsi="Times New Roman" w:cs="Times New Roman"/>
      <w:b/>
      <w:bCs/>
    </w:rPr>
  </w:style>
  <w:style w:type="paragraph" w:styleId="DocumentMap">
    <w:name w:val="Document Map"/>
    <w:basedOn w:val="Normal"/>
    <w:link w:val="DocumentMapChar"/>
    <w:rsid w:val="001335E0"/>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rsid w:val="001335E0"/>
    <w:rPr>
      <w:rFonts w:ascii="Segoe UI" w:eastAsia="Times New Roman" w:hAnsi="Segoe UI" w:cs="Segoe UI"/>
      <w:sz w:val="16"/>
      <w:szCs w:val="16"/>
    </w:rPr>
  </w:style>
  <w:style w:type="paragraph" w:styleId="E-mailSignature">
    <w:name w:val="E-mail Signature"/>
    <w:basedOn w:val="Normal"/>
    <w:link w:val="E-mailSignatureChar"/>
    <w:rsid w:val="001335E0"/>
    <w:pPr>
      <w:spacing w:after="0" w:line="240" w:lineRule="auto"/>
    </w:pPr>
    <w:rPr>
      <w:rFonts w:ascii="Times New Roman" w:eastAsia="Times New Roman" w:hAnsi="Times New Roman" w:cs="Times New Roman"/>
      <w:sz w:val="24"/>
    </w:rPr>
  </w:style>
  <w:style w:type="character" w:customStyle="1" w:styleId="E-mailSignatureChar">
    <w:name w:val="E-mail Signature Char"/>
    <w:basedOn w:val="DefaultParagraphFont"/>
    <w:link w:val="E-mailSignature"/>
    <w:rsid w:val="001335E0"/>
    <w:rPr>
      <w:rFonts w:ascii="Times New Roman" w:eastAsia="Times New Roman" w:hAnsi="Times New Roman" w:cs="Times New Roman"/>
      <w:sz w:val="24"/>
    </w:rPr>
  </w:style>
  <w:style w:type="paragraph" w:styleId="EndnoteText">
    <w:name w:val="endnote text"/>
    <w:basedOn w:val="Normal"/>
    <w:link w:val="EndnoteTextChar"/>
    <w:rsid w:val="001335E0"/>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1335E0"/>
    <w:rPr>
      <w:rFonts w:ascii="Times New Roman" w:eastAsia="Times New Roman" w:hAnsi="Times New Roman" w:cs="Times New Roman"/>
    </w:rPr>
  </w:style>
  <w:style w:type="paragraph" w:styleId="HTMLAddress">
    <w:name w:val="HTML Address"/>
    <w:basedOn w:val="Normal"/>
    <w:link w:val="HTMLAddressChar"/>
    <w:rsid w:val="001335E0"/>
    <w:pPr>
      <w:spacing w:after="0" w:line="240" w:lineRule="auto"/>
    </w:pPr>
    <w:rPr>
      <w:rFonts w:ascii="Times New Roman" w:eastAsia="Times New Roman" w:hAnsi="Times New Roman" w:cs="Times New Roman"/>
      <w:i/>
      <w:iCs/>
      <w:sz w:val="24"/>
    </w:rPr>
  </w:style>
  <w:style w:type="character" w:customStyle="1" w:styleId="HTMLAddressChar">
    <w:name w:val="HTML Address Char"/>
    <w:basedOn w:val="DefaultParagraphFont"/>
    <w:link w:val="HTMLAddress"/>
    <w:rsid w:val="001335E0"/>
    <w:rPr>
      <w:rFonts w:ascii="Times New Roman" w:eastAsia="Times New Roman" w:hAnsi="Times New Roman" w:cs="Times New Roman"/>
      <w:i/>
      <w:iCs/>
      <w:sz w:val="24"/>
    </w:rPr>
  </w:style>
  <w:style w:type="paragraph" w:styleId="HTMLPreformatted">
    <w:name w:val="HTML Preformatted"/>
    <w:basedOn w:val="Normal"/>
    <w:link w:val="HTMLPreformattedChar"/>
    <w:rsid w:val="001335E0"/>
    <w:pPr>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rsid w:val="001335E0"/>
    <w:rPr>
      <w:rFonts w:ascii="Courier New" w:eastAsia="Times New Roman" w:hAnsi="Courier New" w:cs="Courier New"/>
    </w:rPr>
  </w:style>
  <w:style w:type="paragraph" w:styleId="Index1">
    <w:name w:val="index 1"/>
    <w:basedOn w:val="Normal"/>
    <w:next w:val="Normal"/>
    <w:autoRedefine/>
    <w:rsid w:val="001335E0"/>
    <w:pPr>
      <w:spacing w:after="0" w:line="240" w:lineRule="auto"/>
      <w:ind w:left="240" w:hanging="240"/>
    </w:pPr>
    <w:rPr>
      <w:rFonts w:ascii="Times New Roman" w:eastAsia="Times New Roman" w:hAnsi="Times New Roman" w:cs="Times New Roman"/>
      <w:sz w:val="24"/>
    </w:rPr>
  </w:style>
  <w:style w:type="paragraph" w:styleId="Index2">
    <w:name w:val="index 2"/>
    <w:basedOn w:val="Normal"/>
    <w:next w:val="Normal"/>
    <w:autoRedefine/>
    <w:rsid w:val="001335E0"/>
    <w:pPr>
      <w:spacing w:after="0" w:line="240" w:lineRule="auto"/>
      <w:ind w:left="480" w:hanging="240"/>
    </w:pPr>
    <w:rPr>
      <w:rFonts w:ascii="Times New Roman" w:eastAsia="Times New Roman" w:hAnsi="Times New Roman" w:cs="Times New Roman"/>
      <w:sz w:val="24"/>
    </w:rPr>
  </w:style>
  <w:style w:type="paragraph" w:styleId="Index3">
    <w:name w:val="index 3"/>
    <w:basedOn w:val="Normal"/>
    <w:next w:val="Normal"/>
    <w:autoRedefine/>
    <w:rsid w:val="001335E0"/>
    <w:pPr>
      <w:spacing w:after="0" w:line="240" w:lineRule="auto"/>
      <w:ind w:left="720" w:hanging="240"/>
    </w:pPr>
    <w:rPr>
      <w:rFonts w:ascii="Times New Roman" w:eastAsia="Times New Roman" w:hAnsi="Times New Roman" w:cs="Times New Roman"/>
      <w:sz w:val="24"/>
    </w:rPr>
  </w:style>
  <w:style w:type="paragraph" w:styleId="Index4">
    <w:name w:val="index 4"/>
    <w:basedOn w:val="Normal"/>
    <w:next w:val="Normal"/>
    <w:autoRedefine/>
    <w:rsid w:val="001335E0"/>
    <w:pPr>
      <w:spacing w:after="0" w:line="240" w:lineRule="auto"/>
      <w:ind w:left="960" w:hanging="240"/>
    </w:pPr>
    <w:rPr>
      <w:rFonts w:ascii="Times New Roman" w:eastAsia="Times New Roman" w:hAnsi="Times New Roman" w:cs="Times New Roman"/>
      <w:sz w:val="24"/>
    </w:rPr>
  </w:style>
  <w:style w:type="paragraph" w:styleId="Index5">
    <w:name w:val="index 5"/>
    <w:basedOn w:val="Normal"/>
    <w:next w:val="Normal"/>
    <w:autoRedefine/>
    <w:rsid w:val="001335E0"/>
    <w:pPr>
      <w:spacing w:after="0" w:line="240" w:lineRule="auto"/>
      <w:ind w:left="1200" w:hanging="240"/>
    </w:pPr>
    <w:rPr>
      <w:rFonts w:ascii="Times New Roman" w:eastAsia="Times New Roman" w:hAnsi="Times New Roman" w:cs="Times New Roman"/>
      <w:sz w:val="24"/>
    </w:rPr>
  </w:style>
  <w:style w:type="paragraph" w:styleId="Index6">
    <w:name w:val="index 6"/>
    <w:basedOn w:val="Normal"/>
    <w:next w:val="Normal"/>
    <w:autoRedefine/>
    <w:rsid w:val="001335E0"/>
    <w:pPr>
      <w:spacing w:after="0" w:line="240" w:lineRule="auto"/>
      <w:ind w:left="1440" w:hanging="240"/>
    </w:pPr>
    <w:rPr>
      <w:rFonts w:ascii="Times New Roman" w:eastAsia="Times New Roman" w:hAnsi="Times New Roman" w:cs="Times New Roman"/>
      <w:sz w:val="24"/>
    </w:rPr>
  </w:style>
  <w:style w:type="paragraph" w:styleId="Index7">
    <w:name w:val="index 7"/>
    <w:basedOn w:val="Normal"/>
    <w:next w:val="Normal"/>
    <w:autoRedefine/>
    <w:rsid w:val="001335E0"/>
    <w:pPr>
      <w:spacing w:after="0" w:line="240" w:lineRule="auto"/>
      <w:ind w:left="1680" w:hanging="240"/>
    </w:pPr>
    <w:rPr>
      <w:rFonts w:ascii="Times New Roman" w:eastAsia="Times New Roman" w:hAnsi="Times New Roman" w:cs="Times New Roman"/>
      <w:sz w:val="24"/>
    </w:rPr>
  </w:style>
  <w:style w:type="paragraph" w:styleId="Index8">
    <w:name w:val="index 8"/>
    <w:basedOn w:val="Normal"/>
    <w:next w:val="Normal"/>
    <w:autoRedefine/>
    <w:rsid w:val="001335E0"/>
    <w:pPr>
      <w:spacing w:after="0" w:line="240" w:lineRule="auto"/>
      <w:ind w:left="1920" w:hanging="240"/>
    </w:pPr>
    <w:rPr>
      <w:rFonts w:ascii="Times New Roman" w:eastAsia="Times New Roman" w:hAnsi="Times New Roman" w:cs="Times New Roman"/>
      <w:sz w:val="24"/>
    </w:rPr>
  </w:style>
  <w:style w:type="paragraph" w:styleId="Index9">
    <w:name w:val="index 9"/>
    <w:basedOn w:val="Normal"/>
    <w:next w:val="Normal"/>
    <w:autoRedefine/>
    <w:rsid w:val="001335E0"/>
    <w:pPr>
      <w:spacing w:after="0" w:line="240" w:lineRule="auto"/>
      <w:ind w:left="2160" w:hanging="240"/>
    </w:pPr>
    <w:rPr>
      <w:rFonts w:ascii="Times New Roman" w:eastAsia="Times New Roman" w:hAnsi="Times New Roman" w:cs="Times New Roman"/>
      <w:sz w:val="24"/>
    </w:rPr>
  </w:style>
  <w:style w:type="paragraph" w:styleId="IndexHeading">
    <w:name w:val="index heading"/>
    <w:basedOn w:val="Normal"/>
    <w:next w:val="Index1"/>
    <w:rsid w:val="001335E0"/>
    <w:pPr>
      <w:spacing w:after="0" w:line="240" w:lineRule="auto"/>
    </w:pPr>
    <w:rPr>
      <w:rFonts w:ascii="Calibri Light" w:eastAsia="Times New Roman" w:hAnsi="Calibri Light" w:cs="Times New Roman"/>
      <w:b/>
      <w:bCs/>
      <w:sz w:val="24"/>
    </w:rPr>
  </w:style>
  <w:style w:type="paragraph" w:styleId="IntenseQuote">
    <w:name w:val="Intense Quote"/>
    <w:basedOn w:val="Normal"/>
    <w:next w:val="Normal"/>
    <w:link w:val="IntenseQuoteChar"/>
    <w:uiPriority w:val="30"/>
    <w:qFormat/>
    <w:rsid w:val="001335E0"/>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rPr>
  </w:style>
  <w:style w:type="character" w:customStyle="1" w:styleId="IntenseQuoteChar">
    <w:name w:val="Intense Quote Char"/>
    <w:basedOn w:val="DefaultParagraphFont"/>
    <w:link w:val="IntenseQuote"/>
    <w:uiPriority w:val="30"/>
    <w:rsid w:val="001335E0"/>
    <w:rPr>
      <w:rFonts w:ascii="Times New Roman" w:eastAsia="Times New Roman" w:hAnsi="Times New Roman" w:cs="Times New Roman"/>
      <w:i/>
      <w:iCs/>
      <w:color w:val="5B9BD5"/>
      <w:sz w:val="24"/>
    </w:rPr>
  </w:style>
  <w:style w:type="paragraph" w:styleId="List">
    <w:name w:val="List"/>
    <w:basedOn w:val="Normal"/>
    <w:rsid w:val="001335E0"/>
    <w:pPr>
      <w:spacing w:after="0" w:line="240" w:lineRule="auto"/>
      <w:ind w:left="360" w:hanging="360"/>
      <w:contextualSpacing/>
    </w:pPr>
    <w:rPr>
      <w:rFonts w:ascii="Times New Roman" w:eastAsia="Times New Roman" w:hAnsi="Times New Roman" w:cs="Times New Roman"/>
      <w:sz w:val="24"/>
    </w:rPr>
  </w:style>
  <w:style w:type="paragraph" w:styleId="List2">
    <w:name w:val="List 2"/>
    <w:basedOn w:val="Normal"/>
    <w:rsid w:val="001335E0"/>
    <w:pPr>
      <w:spacing w:after="0" w:line="240" w:lineRule="auto"/>
      <w:ind w:left="720" w:hanging="360"/>
      <w:contextualSpacing/>
    </w:pPr>
    <w:rPr>
      <w:rFonts w:ascii="Times New Roman" w:eastAsia="Times New Roman" w:hAnsi="Times New Roman" w:cs="Times New Roman"/>
      <w:sz w:val="24"/>
    </w:rPr>
  </w:style>
  <w:style w:type="paragraph" w:styleId="List3">
    <w:name w:val="List 3"/>
    <w:basedOn w:val="Normal"/>
    <w:rsid w:val="001335E0"/>
    <w:pPr>
      <w:spacing w:after="0" w:line="240" w:lineRule="auto"/>
      <w:ind w:left="1080" w:hanging="360"/>
      <w:contextualSpacing/>
    </w:pPr>
    <w:rPr>
      <w:rFonts w:ascii="Times New Roman" w:eastAsia="Times New Roman" w:hAnsi="Times New Roman" w:cs="Times New Roman"/>
      <w:sz w:val="24"/>
    </w:rPr>
  </w:style>
  <w:style w:type="paragraph" w:styleId="List4">
    <w:name w:val="List 4"/>
    <w:basedOn w:val="Normal"/>
    <w:rsid w:val="001335E0"/>
    <w:pPr>
      <w:spacing w:after="0" w:line="240" w:lineRule="auto"/>
      <w:ind w:left="1440" w:hanging="360"/>
      <w:contextualSpacing/>
    </w:pPr>
    <w:rPr>
      <w:rFonts w:ascii="Times New Roman" w:eastAsia="Times New Roman" w:hAnsi="Times New Roman" w:cs="Times New Roman"/>
      <w:sz w:val="24"/>
    </w:rPr>
  </w:style>
  <w:style w:type="paragraph" w:styleId="List5">
    <w:name w:val="List 5"/>
    <w:basedOn w:val="Normal"/>
    <w:rsid w:val="001335E0"/>
    <w:pPr>
      <w:spacing w:after="0" w:line="240" w:lineRule="auto"/>
      <w:ind w:left="1800" w:hanging="360"/>
      <w:contextualSpacing/>
    </w:pPr>
    <w:rPr>
      <w:rFonts w:ascii="Times New Roman" w:eastAsia="Times New Roman" w:hAnsi="Times New Roman" w:cs="Times New Roman"/>
      <w:sz w:val="24"/>
    </w:rPr>
  </w:style>
  <w:style w:type="paragraph" w:styleId="ListBullet2">
    <w:name w:val="List Bullet 2"/>
    <w:basedOn w:val="Normal"/>
    <w:rsid w:val="001335E0"/>
    <w:pPr>
      <w:numPr>
        <w:numId w:val="18"/>
      </w:numPr>
      <w:spacing w:after="0" w:line="240" w:lineRule="auto"/>
      <w:contextualSpacing/>
    </w:pPr>
    <w:rPr>
      <w:rFonts w:ascii="Times New Roman" w:eastAsia="Times New Roman" w:hAnsi="Times New Roman" w:cs="Times New Roman"/>
      <w:sz w:val="24"/>
    </w:rPr>
  </w:style>
  <w:style w:type="paragraph" w:styleId="ListBullet3">
    <w:name w:val="List Bullet 3"/>
    <w:basedOn w:val="Normal"/>
    <w:rsid w:val="001335E0"/>
    <w:pPr>
      <w:numPr>
        <w:numId w:val="19"/>
      </w:numPr>
      <w:spacing w:after="0" w:line="240" w:lineRule="auto"/>
      <w:contextualSpacing/>
    </w:pPr>
    <w:rPr>
      <w:rFonts w:ascii="Times New Roman" w:eastAsia="Times New Roman" w:hAnsi="Times New Roman" w:cs="Times New Roman"/>
      <w:sz w:val="24"/>
    </w:rPr>
  </w:style>
  <w:style w:type="paragraph" w:styleId="ListBullet4">
    <w:name w:val="List Bullet 4"/>
    <w:basedOn w:val="Normal"/>
    <w:rsid w:val="001335E0"/>
    <w:pPr>
      <w:numPr>
        <w:numId w:val="20"/>
      </w:numPr>
      <w:spacing w:after="0" w:line="240" w:lineRule="auto"/>
      <w:contextualSpacing/>
    </w:pPr>
    <w:rPr>
      <w:rFonts w:ascii="Times New Roman" w:eastAsia="Times New Roman" w:hAnsi="Times New Roman" w:cs="Times New Roman"/>
      <w:sz w:val="24"/>
    </w:rPr>
  </w:style>
  <w:style w:type="paragraph" w:styleId="ListBullet5">
    <w:name w:val="List Bullet 5"/>
    <w:basedOn w:val="Normal"/>
    <w:rsid w:val="001335E0"/>
    <w:pPr>
      <w:numPr>
        <w:numId w:val="21"/>
      </w:numPr>
      <w:spacing w:after="0" w:line="240" w:lineRule="auto"/>
      <w:contextualSpacing/>
    </w:pPr>
    <w:rPr>
      <w:rFonts w:ascii="Times New Roman" w:eastAsia="Times New Roman" w:hAnsi="Times New Roman" w:cs="Times New Roman"/>
      <w:sz w:val="24"/>
    </w:rPr>
  </w:style>
  <w:style w:type="paragraph" w:styleId="ListContinue">
    <w:name w:val="List Continue"/>
    <w:basedOn w:val="Normal"/>
    <w:rsid w:val="001335E0"/>
    <w:pPr>
      <w:spacing w:after="120" w:line="240" w:lineRule="auto"/>
      <w:ind w:left="360"/>
      <w:contextualSpacing/>
    </w:pPr>
    <w:rPr>
      <w:rFonts w:ascii="Times New Roman" w:eastAsia="Times New Roman" w:hAnsi="Times New Roman" w:cs="Times New Roman"/>
      <w:sz w:val="24"/>
    </w:rPr>
  </w:style>
  <w:style w:type="paragraph" w:styleId="ListContinue2">
    <w:name w:val="List Continue 2"/>
    <w:basedOn w:val="Normal"/>
    <w:rsid w:val="001335E0"/>
    <w:pPr>
      <w:spacing w:after="120" w:line="240" w:lineRule="auto"/>
      <w:ind w:left="720"/>
      <w:contextualSpacing/>
    </w:pPr>
    <w:rPr>
      <w:rFonts w:ascii="Times New Roman" w:eastAsia="Times New Roman" w:hAnsi="Times New Roman" w:cs="Times New Roman"/>
      <w:sz w:val="24"/>
    </w:rPr>
  </w:style>
  <w:style w:type="paragraph" w:styleId="ListContinue3">
    <w:name w:val="List Continue 3"/>
    <w:basedOn w:val="Normal"/>
    <w:rsid w:val="001335E0"/>
    <w:pPr>
      <w:spacing w:after="120" w:line="240" w:lineRule="auto"/>
      <w:ind w:left="1080"/>
      <w:contextualSpacing/>
    </w:pPr>
    <w:rPr>
      <w:rFonts w:ascii="Times New Roman" w:eastAsia="Times New Roman" w:hAnsi="Times New Roman" w:cs="Times New Roman"/>
      <w:sz w:val="24"/>
    </w:rPr>
  </w:style>
  <w:style w:type="paragraph" w:styleId="ListContinue4">
    <w:name w:val="List Continue 4"/>
    <w:basedOn w:val="Normal"/>
    <w:rsid w:val="001335E0"/>
    <w:pPr>
      <w:spacing w:after="120" w:line="240" w:lineRule="auto"/>
      <w:ind w:left="1440"/>
      <w:contextualSpacing/>
    </w:pPr>
    <w:rPr>
      <w:rFonts w:ascii="Times New Roman" w:eastAsia="Times New Roman" w:hAnsi="Times New Roman" w:cs="Times New Roman"/>
      <w:sz w:val="24"/>
    </w:rPr>
  </w:style>
  <w:style w:type="paragraph" w:styleId="ListContinue5">
    <w:name w:val="List Continue 5"/>
    <w:basedOn w:val="Normal"/>
    <w:rsid w:val="001335E0"/>
    <w:pPr>
      <w:spacing w:after="120" w:line="240" w:lineRule="auto"/>
      <w:ind w:left="1800"/>
      <w:contextualSpacing/>
    </w:pPr>
    <w:rPr>
      <w:rFonts w:ascii="Times New Roman" w:eastAsia="Times New Roman" w:hAnsi="Times New Roman" w:cs="Times New Roman"/>
      <w:sz w:val="24"/>
    </w:rPr>
  </w:style>
  <w:style w:type="paragraph" w:styleId="ListNumber2">
    <w:name w:val="List Number 2"/>
    <w:basedOn w:val="Normal"/>
    <w:rsid w:val="001335E0"/>
    <w:pPr>
      <w:numPr>
        <w:numId w:val="22"/>
      </w:numPr>
      <w:spacing w:after="0" w:line="240" w:lineRule="auto"/>
      <w:contextualSpacing/>
    </w:pPr>
    <w:rPr>
      <w:rFonts w:ascii="Times New Roman" w:eastAsia="Times New Roman" w:hAnsi="Times New Roman" w:cs="Times New Roman"/>
      <w:sz w:val="24"/>
    </w:rPr>
  </w:style>
  <w:style w:type="paragraph" w:styleId="ListNumber3">
    <w:name w:val="List Number 3"/>
    <w:basedOn w:val="Normal"/>
    <w:rsid w:val="001335E0"/>
    <w:pPr>
      <w:numPr>
        <w:numId w:val="23"/>
      </w:numPr>
      <w:spacing w:after="0" w:line="240" w:lineRule="auto"/>
      <w:contextualSpacing/>
    </w:pPr>
    <w:rPr>
      <w:rFonts w:ascii="Times New Roman" w:eastAsia="Times New Roman" w:hAnsi="Times New Roman" w:cs="Times New Roman"/>
      <w:sz w:val="24"/>
    </w:rPr>
  </w:style>
  <w:style w:type="paragraph" w:styleId="ListNumber4">
    <w:name w:val="List Number 4"/>
    <w:basedOn w:val="Normal"/>
    <w:rsid w:val="001335E0"/>
    <w:pPr>
      <w:numPr>
        <w:numId w:val="24"/>
      </w:numPr>
      <w:spacing w:after="0" w:line="240" w:lineRule="auto"/>
      <w:contextualSpacing/>
    </w:pPr>
    <w:rPr>
      <w:rFonts w:ascii="Times New Roman" w:eastAsia="Times New Roman" w:hAnsi="Times New Roman" w:cs="Times New Roman"/>
      <w:sz w:val="24"/>
    </w:rPr>
  </w:style>
  <w:style w:type="paragraph" w:styleId="ListNumber5">
    <w:name w:val="List Number 5"/>
    <w:basedOn w:val="Normal"/>
    <w:rsid w:val="001335E0"/>
    <w:pPr>
      <w:numPr>
        <w:numId w:val="25"/>
      </w:numPr>
      <w:spacing w:after="0" w:line="240" w:lineRule="auto"/>
      <w:contextualSpacing/>
    </w:pPr>
    <w:rPr>
      <w:rFonts w:ascii="Times New Roman" w:eastAsia="Times New Roman" w:hAnsi="Times New Roman" w:cs="Times New Roman"/>
      <w:sz w:val="24"/>
    </w:rPr>
  </w:style>
  <w:style w:type="paragraph" w:styleId="MacroText">
    <w:name w:val="macro"/>
    <w:link w:val="MacroTextChar"/>
    <w:rsid w:val="001335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character" w:customStyle="1" w:styleId="MacroTextChar">
    <w:name w:val="Macro Text Char"/>
    <w:basedOn w:val="DefaultParagraphFont"/>
    <w:link w:val="MacroText"/>
    <w:rsid w:val="001335E0"/>
    <w:rPr>
      <w:rFonts w:ascii="Courier New" w:eastAsia="Times New Roman" w:hAnsi="Courier New" w:cs="Courier New"/>
    </w:rPr>
  </w:style>
  <w:style w:type="paragraph" w:styleId="MessageHeader">
    <w:name w:val="Message Header"/>
    <w:basedOn w:val="Normal"/>
    <w:link w:val="MessageHeaderChar"/>
    <w:rsid w:val="001335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
    <w:rsid w:val="001335E0"/>
    <w:rPr>
      <w:rFonts w:ascii="Calibri Light" w:eastAsia="Times New Roman" w:hAnsi="Calibri Light" w:cs="Times New Roman"/>
      <w:sz w:val="24"/>
      <w:szCs w:val="24"/>
      <w:shd w:val="pct20" w:color="auto" w:fill="auto"/>
    </w:rPr>
  </w:style>
  <w:style w:type="paragraph" w:styleId="NormalIndent">
    <w:name w:val="Normal Indent"/>
    <w:basedOn w:val="Normal"/>
    <w:rsid w:val="001335E0"/>
    <w:pPr>
      <w:spacing w:after="0" w:line="240" w:lineRule="auto"/>
      <w:ind w:left="720"/>
    </w:pPr>
    <w:rPr>
      <w:rFonts w:ascii="Times New Roman" w:eastAsia="Times New Roman" w:hAnsi="Times New Roman" w:cs="Times New Roman"/>
      <w:sz w:val="24"/>
    </w:rPr>
  </w:style>
  <w:style w:type="paragraph" w:styleId="NoteHeading">
    <w:name w:val="Note Heading"/>
    <w:basedOn w:val="Normal"/>
    <w:next w:val="Normal"/>
    <w:link w:val="NoteHeadingChar"/>
    <w:rsid w:val="001335E0"/>
    <w:pPr>
      <w:spacing w:after="0" w:line="240" w:lineRule="auto"/>
    </w:pPr>
    <w:rPr>
      <w:rFonts w:ascii="Times New Roman" w:eastAsia="Times New Roman" w:hAnsi="Times New Roman" w:cs="Times New Roman"/>
      <w:sz w:val="24"/>
    </w:rPr>
  </w:style>
  <w:style w:type="character" w:customStyle="1" w:styleId="NoteHeadingChar">
    <w:name w:val="Note Heading Char"/>
    <w:basedOn w:val="DefaultParagraphFont"/>
    <w:link w:val="NoteHeading"/>
    <w:rsid w:val="001335E0"/>
    <w:rPr>
      <w:rFonts w:ascii="Times New Roman" w:eastAsia="Times New Roman" w:hAnsi="Times New Roman" w:cs="Times New Roman"/>
      <w:sz w:val="24"/>
    </w:rPr>
  </w:style>
  <w:style w:type="paragraph" w:styleId="PlainText">
    <w:name w:val="Plain Text"/>
    <w:basedOn w:val="Normal"/>
    <w:link w:val="PlainTextChar"/>
    <w:uiPriority w:val="99"/>
    <w:rsid w:val="001335E0"/>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rsid w:val="001335E0"/>
    <w:rPr>
      <w:rFonts w:ascii="Courier New" w:eastAsia="Times New Roman" w:hAnsi="Courier New" w:cs="Courier New"/>
    </w:rPr>
  </w:style>
  <w:style w:type="paragraph" w:styleId="Quote">
    <w:name w:val="Quote"/>
    <w:basedOn w:val="Normal"/>
    <w:next w:val="Normal"/>
    <w:link w:val="QuoteChar"/>
    <w:uiPriority w:val="29"/>
    <w:qFormat/>
    <w:rsid w:val="001335E0"/>
    <w:pPr>
      <w:spacing w:before="200" w:after="160" w:line="240" w:lineRule="auto"/>
      <w:ind w:left="864" w:right="864"/>
      <w:jc w:val="center"/>
    </w:pPr>
    <w:rPr>
      <w:rFonts w:ascii="Times New Roman" w:eastAsia="Times New Roman" w:hAnsi="Times New Roman" w:cs="Times New Roman"/>
      <w:i/>
      <w:iCs/>
      <w:color w:val="404040"/>
      <w:sz w:val="24"/>
    </w:rPr>
  </w:style>
  <w:style w:type="character" w:customStyle="1" w:styleId="QuoteChar">
    <w:name w:val="Quote Char"/>
    <w:basedOn w:val="DefaultParagraphFont"/>
    <w:link w:val="Quote"/>
    <w:uiPriority w:val="29"/>
    <w:rsid w:val="001335E0"/>
    <w:rPr>
      <w:rFonts w:ascii="Times New Roman" w:eastAsia="Times New Roman" w:hAnsi="Times New Roman" w:cs="Times New Roman"/>
      <w:i/>
      <w:iCs/>
      <w:color w:val="404040"/>
      <w:sz w:val="24"/>
    </w:rPr>
  </w:style>
  <w:style w:type="paragraph" w:styleId="Salutation">
    <w:name w:val="Salutation"/>
    <w:basedOn w:val="Normal"/>
    <w:next w:val="Normal"/>
    <w:link w:val="SalutationChar"/>
    <w:rsid w:val="001335E0"/>
    <w:pPr>
      <w:spacing w:after="0" w:line="240" w:lineRule="auto"/>
    </w:pPr>
    <w:rPr>
      <w:rFonts w:ascii="Times New Roman" w:eastAsia="Times New Roman" w:hAnsi="Times New Roman" w:cs="Times New Roman"/>
      <w:sz w:val="24"/>
    </w:rPr>
  </w:style>
  <w:style w:type="character" w:customStyle="1" w:styleId="SalutationChar">
    <w:name w:val="Salutation Char"/>
    <w:basedOn w:val="DefaultParagraphFont"/>
    <w:link w:val="Salutation"/>
    <w:rsid w:val="001335E0"/>
    <w:rPr>
      <w:rFonts w:ascii="Times New Roman" w:eastAsia="Times New Roman" w:hAnsi="Times New Roman" w:cs="Times New Roman"/>
      <w:sz w:val="24"/>
    </w:rPr>
  </w:style>
  <w:style w:type="paragraph" w:styleId="Signature">
    <w:name w:val="Signature"/>
    <w:basedOn w:val="Normal"/>
    <w:link w:val="SignatureChar"/>
    <w:rsid w:val="001335E0"/>
    <w:pPr>
      <w:spacing w:after="0" w:line="240" w:lineRule="auto"/>
      <w:ind w:left="4320"/>
    </w:pPr>
    <w:rPr>
      <w:rFonts w:ascii="Times New Roman" w:eastAsia="Times New Roman" w:hAnsi="Times New Roman" w:cs="Times New Roman"/>
      <w:sz w:val="24"/>
    </w:rPr>
  </w:style>
  <w:style w:type="character" w:customStyle="1" w:styleId="SignatureChar">
    <w:name w:val="Signature Char"/>
    <w:basedOn w:val="DefaultParagraphFont"/>
    <w:link w:val="Signature"/>
    <w:rsid w:val="001335E0"/>
    <w:rPr>
      <w:rFonts w:ascii="Times New Roman" w:eastAsia="Times New Roman" w:hAnsi="Times New Roman" w:cs="Times New Roman"/>
      <w:sz w:val="24"/>
    </w:rPr>
  </w:style>
  <w:style w:type="paragraph" w:styleId="TableofAuthorities">
    <w:name w:val="table of authorities"/>
    <w:basedOn w:val="Normal"/>
    <w:next w:val="Normal"/>
    <w:rsid w:val="001335E0"/>
    <w:pPr>
      <w:spacing w:after="0" w:line="240" w:lineRule="auto"/>
      <w:ind w:left="240" w:hanging="240"/>
    </w:pPr>
    <w:rPr>
      <w:rFonts w:ascii="Times New Roman" w:eastAsia="Times New Roman" w:hAnsi="Times New Roman" w:cs="Times New Roman"/>
      <w:sz w:val="24"/>
    </w:rPr>
  </w:style>
  <w:style w:type="paragraph" w:styleId="TableofFigures">
    <w:name w:val="table of figures"/>
    <w:basedOn w:val="Normal"/>
    <w:next w:val="Normal"/>
    <w:rsid w:val="001335E0"/>
    <w:pPr>
      <w:spacing w:after="0" w:line="240" w:lineRule="auto"/>
    </w:pPr>
    <w:rPr>
      <w:rFonts w:ascii="Times New Roman" w:eastAsia="Times New Roman" w:hAnsi="Times New Roman" w:cs="Times New Roman"/>
      <w:sz w:val="24"/>
    </w:rPr>
  </w:style>
  <w:style w:type="paragraph" w:styleId="TOAHeading">
    <w:name w:val="toa heading"/>
    <w:basedOn w:val="Normal"/>
    <w:next w:val="Normal"/>
    <w:rsid w:val="001335E0"/>
    <w:pPr>
      <w:spacing w:before="120" w:after="0" w:line="240" w:lineRule="auto"/>
    </w:pPr>
    <w:rPr>
      <w:rFonts w:ascii="Calibri Light" w:eastAsia="Times New Roman" w:hAnsi="Calibri Light" w:cs="Times New Roman"/>
      <w:b/>
      <w:bCs/>
      <w:sz w:val="24"/>
      <w:szCs w:val="24"/>
    </w:rPr>
  </w:style>
  <w:style w:type="paragraph" w:styleId="TOCHeading">
    <w:name w:val="TOC Heading"/>
    <w:basedOn w:val="Heading1"/>
    <w:next w:val="Normal"/>
    <w:uiPriority w:val="39"/>
    <w:semiHidden/>
    <w:unhideWhenUsed/>
    <w:qFormat/>
    <w:rsid w:val="001335E0"/>
    <w:pPr>
      <w:keepLines w:val="0"/>
      <w:numPr>
        <w:numId w:val="0"/>
      </w:numPr>
      <w:spacing w:before="240" w:after="60" w:line="240" w:lineRule="auto"/>
      <w:outlineLvl w:val="9"/>
    </w:pPr>
    <w:rPr>
      <w:rFonts w:ascii="Calibri Light" w:eastAsia="Times New Roman" w:hAnsi="Calibri Light" w:cs="Times New Roman"/>
      <w:color w:val="auto"/>
      <w:kern w:val="32"/>
      <w:sz w:val="32"/>
      <w:szCs w:val="32"/>
    </w:rPr>
  </w:style>
  <w:style w:type="character" w:styleId="FollowedHyperlink">
    <w:name w:val="FollowedHyperlink"/>
    <w:rsid w:val="001335E0"/>
    <w:rPr>
      <w:color w:val="954F72"/>
      <w:u w:val="single"/>
    </w:rPr>
  </w:style>
  <w:style w:type="numbering" w:customStyle="1" w:styleId="NoList1">
    <w:name w:val="No List1"/>
    <w:next w:val="NoList"/>
    <w:uiPriority w:val="99"/>
    <w:semiHidden/>
    <w:unhideWhenUsed/>
    <w:rsid w:val="00F6146C"/>
  </w:style>
  <w:style w:type="table" w:customStyle="1" w:styleId="TableGrid1">
    <w:name w:val="Table Grid1"/>
    <w:basedOn w:val="TableNormal"/>
    <w:next w:val="TableGrid"/>
    <w:rsid w:val="00F6146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20BA7"/>
    <w:pPr>
      <w:spacing w:after="0" w:line="240" w:lineRule="auto"/>
    </w:pPr>
    <w:rPr>
      <w:rFonts w:ascii="Calibri" w:hAnsi="Calibri" w:cs="Calibri"/>
      <w:sz w:val="22"/>
      <w:szCs w:val="22"/>
      <w:lang w:eastAsia="ja-JP"/>
    </w:rPr>
  </w:style>
  <w:style w:type="character" w:styleId="CommentReference">
    <w:name w:val="annotation reference"/>
    <w:basedOn w:val="DefaultParagraphFont"/>
    <w:uiPriority w:val="99"/>
    <w:semiHidden/>
    <w:unhideWhenUsed/>
    <w:rsid w:val="00073454"/>
    <w:rPr>
      <w:sz w:val="16"/>
      <w:szCs w:val="16"/>
    </w:rPr>
  </w:style>
  <w:style w:type="paragraph" w:styleId="Revision">
    <w:name w:val="Revision"/>
    <w:hidden/>
    <w:uiPriority w:val="99"/>
    <w:semiHidden/>
    <w:rsid w:val="00710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9235">
      <w:bodyDiv w:val="1"/>
      <w:marLeft w:val="0"/>
      <w:marRight w:val="0"/>
      <w:marTop w:val="0"/>
      <w:marBottom w:val="0"/>
      <w:divBdr>
        <w:top w:val="none" w:sz="0" w:space="0" w:color="auto"/>
        <w:left w:val="none" w:sz="0" w:space="0" w:color="auto"/>
        <w:bottom w:val="none" w:sz="0" w:space="0" w:color="auto"/>
        <w:right w:val="none" w:sz="0" w:space="0" w:color="auto"/>
      </w:divBdr>
    </w:div>
    <w:div w:id="310213478">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1321884113">
      <w:bodyDiv w:val="1"/>
      <w:marLeft w:val="0"/>
      <w:marRight w:val="0"/>
      <w:marTop w:val="0"/>
      <w:marBottom w:val="0"/>
      <w:divBdr>
        <w:top w:val="none" w:sz="0" w:space="0" w:color="auto"/>
        <w:left w:val="none" w:sz="0" w:space="0" w:color="auto"/>
        <w:bottom w:val="none" w:sz="0" w:space="0" w:color="auto"/>
        <w:right w:val="none" w:sz="0" w:space="0" w:color="auto"/>
      </w:divBdr>
    </w:div>
    <w:div w:id="1375276863">
      <w:bodyDiv w:val="1"/>
      <w:marLeft w:val="0"/>
      <w:marRight w:val="0"/>
      <w:marTop w:val="0"/>
      <w:marBottom w:val="0"/>
      <w:divBdr>
        <w:top w:val="none" w:sz="0" w:space="0" w:color="auto"/>
        <w:left w:val="none" w:sz="0" w:space="0" w:color="auto"/>
        <w:bottom w:val="none" w:sz="0" w:space="0" w:color="auto"/>
        <w:right w:val="none" w:sz="0" w:space="0" w:color="auto"/>
      </w:divBdr>
    </w:div>
    <w:div w:id="1495684878">
      <w:bodyDiv w:val="1"/>
      <w:marLeft w:val="0"/>
      <w:marRight w:val="0"/>
      <w:marTop w:val="0"/>
      <w:marBottom w:val="0"/>
      <w:divBdr>
        <w:top w:val="none" w:sz="0" w:space="0" w:color="auto"/>
        <w:left w:val="none" w:sz="0" w:space="0" w:color="auto"/>
        <w:bottom w:val="none" w:sz="0" w:space="0" w:color="auto"/>
        <w:right w:val="none" w:sz="0" w:space="0" w:color="auto"/>
      </w:divBdr>
    </w:div>
    <w:div w:id="1832677238">
      <w:bodyDiv w:val="1"/>
      <w:marLeft w:val="0"/>
      <w:marRight w:val="0"/>
      <w:marTop w:val="0"/>
      <w:marBottom w:val="0"/>
      <w:divBdr>
        <w:top w:val="none" w:sz="0" w:space="0" w:color="auto"/>
        <w:left w:val="none" w:sz="0" w:space="0" w:color="auto"/>
        <w:bottom w:val="none" w:sz="0" w:space="0" w:color="auto"/>
        <w:right w:val="none" w:sz="0" w:space="0" w:color="auto"/>
      </w:divBdr>
    </w:div>
    <w:div w:id="1986280234">
      <w:bodyDiv w:val="1"/>
      <w:marLeft w:val="0"/>
      <w:marRight w:val="0"/>
      <w:marTop w:val="0"/>
      <w:marBottom w:val="0"/>
      <w:divBdr>
        <w:top w:val="none" w:sz="0" w:space="0" w:color="auto"/>
        <w:left w:val="none" w:sz="0" w:space="0" w:color="auto"/>
        <w:bottom w:val="none" w:sz="0" w:space="0" w:color="auto"/>
        <w:right w:val="none" w:sz="0" w:space="0" w:color="auto"/>
      </w:divBdr>
      <w:divsChild>
        <w:div w:id="1886482424">
          <w:marLeft w:val="274"/>
          <w:marRight w:val="0"/>
          <w:marTop w:val="0"/>
          <w:marBottom w:val="0"/>
          <w:divBdr>
            <w:top w:val="none" w:sz="0" w:space="0" w:color="auto"/>
            <w:left w:val="none" w:sz="0" w:space="0" w:color="auto"/>
            <w:bottom w:val="none" w:sz="0" w:space="0" w:color="auto"/>
            <w:right w:val="none" w:sz="0" w:space="0" w:color="auto"/>
          </w:divBdr>
        </w:div>
        <w:div w:id="15269412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dustrystandards@cfainstitute.org?subject=Request%20for%20Blank%20AMC%20Cross%20Mapping%20Tool%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fainstitute.org/ethics-standards/codes/asset-manager-co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ainstitu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Documents\Custom%20Office%20Templates\CFA%20Report-US%20Letter.dotx" TargetMode="External"/></Relationships>
</file>

<file path=word/theme/theme1.xml><?xml version="1.0" encoding="utf-8"?>
<a:theme xmlns:a="http://schemas.openxmlformats.org/drawingml/2006/main" name="CFA">
  <a:themeElements>
    <a:clrScheme name="CFA_2017">
      <a:dk1>
        <a:sysClr val="windowText" lastClr="000000"/>
      </a:dk1>
      <a:lt1>
        <a:sysClr val="window" lastClr="FFFFFF"/>
      </a:lt1>
      <a:dk2>
        <a:srgbClr val="53565A"/>
      </a:dk2>
      <a:lt2>
        <a:srgbClr val="A7A8AA"/>
      </a:lt2>
      <a:accent1>
        <a:srgbClr val="78BE20"/>
      </a:accent1>
      <a:accent2>
        <a:srgbClr val="008ED6"/>
      </a:accent2>
      <a:accent3>
        <a:srgbClr val="5B77CC"/>
      </a:accent3>
      <a:accent4>
        <a:srgbClr val="00B5E2"/>
      </a:accent4>
      <a:accent5>
        <a:srgbClr val="009966"/>
      </a:accent5>
      <a:accent6>
        <a:srgbClr val="777777"/>
      </a:accent6>
      <a:hlink>
        <a:srgbClr val="008ED6"/>
      </a:hlink>
      <a:folHlink>
        <a:srgbClr val="A7A8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Logo/>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3EA4729A9ED44B31F0F4F55AF17AA" ma:contentTypeVersion="13" ma:contentTypeDescription="Create a new document." ma:contentTypeScope="" ma:versionID="20168826ee3020e964a1ffd491691b37">
  <xsd:schema xmlns:xsd="http://www.w3.org/2001/XMLSchema" xmlns:xs="http://www.w3.org/2001/XMLSchema" xmlns:p="http://schemas.microsoft.com/office/2006/metadata/properties" xmlns:ns3="584edce5-21c8-4fdd-bf2f-17a27d60ad62" xmlns:ns4="410efe4a-421c-4232-804c-de74da4274c2" targetNamespace="http://schemas.microsoft.com/office/2006/metadata/properties" ma:root="true" ma:fieldsID="d462a7d0fa24434a320ba8a876571789" ns3:_="" ns4:_="">
    <xsd:import namespace="584edce5-21c8-4fdd-bf2f-17a27d60ad62"/>
    <xsd:import namespace="410efe4a-421c-4232-804c-de74da427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dce5-21c8-4fdd-bf2f-17a27d60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efe4a-421c-4232-804c-de74da427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FFBD-C029-476B-8CBB-E1021BFBC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EB230-0259-4841-AB3F-A837A7434A71}">
  <ds:schemaRefs>
    <ds:schemaRef ds:uri="http://schemas.microsoft.com/office/2006/coverPageProps"/>
  </ds:schemaRefs>
</ds:datastoreItem>
</file>

<file path=customXml/itemProps3.xml><?xml version="1.0" encoding="utf-8"?>
<ds:datastoreItem xmlns:ds="http://schemas.openxmlformats.org/officeDocument/2006/customXml" ds:itemID="{E2A301D9-2FF1-40D0-8D8C-C54FCD640379}">
  <ds:schemaRefs>
    <ds:schemaRef ds:uri="http://schemas.microsoft.com/sharepoint/v3/contenttype/forms"/>
  </ds:schemaRefs>
</ds:datastoreItem>
</file>

<file path=customXml/itemProps4.xml><?xml version="1.0" encoding="utf-8"?>
<ds:datastoreItem xmlns:ds="http://schemas.openxmlformats.org/officeDocument/2006/customXml" ds:itemID="{B9AB7F29-17A9-4D70-9E6C-B81E6F3F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dce5-21c8-4fdd-bf2f-17a27d60ad62"/>
    <ds:schemaRef ds:uri="410efe4a-421c-4232-804c-de74da42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5D08C-A046-4011-9E18-1B8B7C2C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 Report-US Letter.dotx</Template>
  <TotalTime>12</TotalTime>
  <Pages>15</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IMPLEMENTATION GUIDE</dc:subject>
  <dc:creator>amh</dc:creator>
  <cp:lastModifiedBy>Ange Hansen</cp:lastModifiedBy>
  <cp:revision>5</cp:revision>
  <cp:lastPrinted>2019-07-30T17:41:00Z</cp:lastPrinted>
  <dcterms:created xsi:type="dcterms:W3CDTF">2020-05-20T19:15:00Z</dcterms:created>
  <dcterms:modified xsi:type="dcterms:W3CDTF">2020-06-01T18:48:00Z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0x010100EB73EA4729A9ED44B31F0F4F55AF17AA</vt:lpwstr>
  </property>
</Properties>
</file>